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73918" w14:textId="2B7B6EE8" w:rsidR="003027CC" w:rsidRPr="00356213" w:rsidRDefault="003027CC" w:rsidP="003736B1">
      <w:pPr>
        <w:jc w:val="center"/>
        <w:rPr>
          <w:rFonts w:eastAsiaTheme="minorEastAsia" w:cs="Times New Roman"/>
        </w:rPr>
      </w:pPr>
      <w:r w:rsidRPr="00356213">
        <w:rPr>
          <w:rFonts w:eastAsiaTheme="minorEastAsia" w:cs="Times New Roman"/>
          <w:b/>
          <w:bCs/>
        </w:rPr>
        <w:t>ミャンマーからのブランドの責任ある事業撤退の枠組み原則</w:t>
      </w:r>
      <w:r w:rsidRPr="00356213">
        <w:rPr>
          <w:rFonts w:eastAsiaTheme="minorEastAsia" w:cs="Times New Roman"/>
          <w:vertAlign w:val="superscript"/>
        </w:rPr>
        <w:t>（注</w:t>
      </w:r>
      <w:r w:rsidRPr="00356213">
        <w:rPr>
          <w:rFonts w:eastAsiaTheme="minorEastAsia" w:cs="Times New Roman"/>
          <w:vertAlign w:val="superscript"/>
        </w:rPr>
        <w:t>1</w:t>
      </w:r>
      <w:r w:rsidRPr="00356213">
        <w:rPr>
          <w:rFonts w:eastAsiaTheme="minorEastAsia" w:cs="Times New Roman"/>
          <w:vertAlign w:val="superscript"/>
        </w:rPr>
        <w:t>）</w:t>
      </w:r>
    </w:p>
    <w:p w14:paraId="7230CB65" w14:textId="77777777" w:rsidR="00A229D4" w:rsidRPr="00356213" w:rsidRDefault="00A229D4" w:rsidP="00A229D4">
      <w:pPr>
        <w:rPr>
          <w:rFonts w:eastAsiaTheme="minorEastAsia" w:cs="Times New Roman"/>
        </w:rPr>
      </w:pPr>
    </w:p>
    <w:p w14:paraId="54F7C3B2" w14:textId="77777777" w:rsidR="00A229D4" w:rsidRPr="00356213" w:rsidRDefault="00A229D4" w:rsidP="00A229D4">
      <w:pPr>
        <w:rPr>
          <w:rFonts w:eastAsiaTheme="minorEastAsia" w:cs="Times New Roman"/>
          <w:sz w:val="20"/>
          <w:szCs w:val="20"/>
        </w:rPr>
      </w:pPr>
      <w:r w:rsidRPr="00356213">
        <w:rPr>
          <w:rFonts w:eastAsiaTheme="minorEastAsia" w:cs="Times New Roman"/>
          <w:sz w:val="20"/>
          <w:szCs w:val="20"/>
        </w:rPr>
        <w:t>注</w:t>
      </w:r>
      <w:r w:rsidRPr="00356213">
        <w:rPr>
          <w:rFonts w:eastAsiaTheme="minorEastAsia" w:cs="Times New Roman"/>
          <w:sz w:val="20"/>
          <w:szCs w:val="20"/>
        </w:rPr>
        <w:t>1</w:t>
      </w:r>
      <w:r w:rsidRPr="00356213">
        <w:rPr>
          <w:rFonts w:eastAsiaTheme="minorEastAsia" w:cs="Times New Roman"/>
          <w:sz w:val="20"/>
          <w:szCs w:val="20"/>
        </w:rPr>
        <w:t>）ブランドは、国際基準に従ってサプライチェーンで効果的な人権デュー・ディリジェンスを実施することがもはやできないという自らの評価に基づき、特定の市場からの責任ある撤退を決定するにあたって、この原則を検討することができる。</w:t>
      </w:r>
    </w:p>
    <w:p w14:paraId="611CD5A6" w14:textId="77777777" w:rsidR="003027CC" w:rsidRPr="00356213" w:rsidRDefault="003027CC" w:rsidP="003027CC">
      <w:pPr>
        <w:rPr>
          <w:rFonts w:eastAsiaTheme="minorEastAsia" w:cs="Times New Roman"/>
        </w:rPr>
      </w:pPr>
      <w:bookmarkStart w:id="0" w:name="_GoBack"/>
      <w:bookmarkEnd w:id="0"/>
    </w:p>
    <w:p w14:paraId="2A3D36DE" w14:textId="77777777" w:rsidR="003027CC" w:rsidRPr="00356213" w:rsidRDefault="003027CC" w:rsidP="003027CC">
      <w:pPr>
        <w:rPr>
          <w:rFonts w:eastAsiaTheme="minorEastAsia" w:cs="Times New Roman"/>
          <w:b/>
          <w:bCs/>
        </w:rPr>
      </w:pPr>
      <w:r w:rsidRPr="00356213">
        <w:rPr>
          <w:rFonts w:eastAsiaTheme="minorEastAsia" w:cs="Times New Roman"/>
          <w:b/>
          <w:bCs/>
        </w:rPr>
        <w:t>背景</w:t>
      </w:r>
    </w:p>
    <w:p w14:paraId="096EBC44" w14:textId="77777777" w:rsidR="003027CC" w:rsidRPr="00356213" w:rsidRDefault="003027CC" w:rsidP="003027CC">
      <w:pPr>
        <w:rPr>
          <w:rFonts w:eastAsiaTheme="minorEastAsia" w:cs="Times New Roman"/>
        </w:rPr>
      </w:pPr>
    </w:p>
    <w:p w14:paraId="78393978" w14:textId="59DB6B35" w:rsidR="003027CC" w:rsidRPr="00356213" w:rsidRDefault="003027CC" w:rsidP="003027CC">
      <w:pPr>
        <w:rPr>
          <w:rFonts w:eastAsiaTheme="minorEastAsia" w:cs="Times New Roman"/>
        </w:rPr>
      </w:pPr>
      <w:r w:rsidRPr="00356213">
        <w:rPr>
          <w:rFonts w:eastAsiaTheme="minorEastAsia" w:cs="Times New Roman"/>
        </w:rPr>
        <w:t>2021</w:t>
      </w:r>
      <w:r w:rsidRPr="00356213">
        <w:rPr>
          <w:rFonts w:eastAsiaTheme="minorEastAsia" w:cs="Times New Roman"/>
        </w:rPr>
        <w:t>年</w:t>
      </w:r>
      <w:r w:rsidRPr="00356213">
        <w:rPr>
          <w:rFonts w:eastAsiaTheme="minorEastAsia" w:cs="Times New Roman"/>
        </w:rPr>
        <w:t>2</w:t>
      </w:r>
      <w:r w:rsidRPr="00356213">
        <w:rPr>
          <w:rFonts w:eastAsiaTheme="minorEastAsia" w:cs="Times New Roman"/>
        </w:rPr>
        <w:t>月にミャンマーで軍事クーデターが発生してから、国際的な衣料ブランドは、自社製品の原産地として同国に依存し続ける方針を厳格に審査されている。インダストリオール・グローバルユニオンと現地加盟組織</w:t>
      </w:r>
      <w:r w:rsidRPr="00356213">
        <w:rPr>
          <w:rFonts w:eastAsiaTheme="minorEastAsia" w:cs="Times New Roman"/>
        </w:rPr>
        <w:t>IWFM</w:t>
      </w:r>
      <w:r w:rsidRPr="00356213">
        <w:rPr>
          <w:rFonts w:eastAsiaTheme="minorEastAsia" w:cs="Times New Roman"/>
        </w:rPr>
        <w:t>など、一部のステークホルダーはブランドに撤退を求めている。しかし、倫理的貿易イニシアティブ（</w:t>
      </w:r>
      <w:r w:rsidRPr="00356213">
        <w:rPr>
          <w:rFonts w:eastAsiaTheme="minorEastAsia" w:cs="Times New Roman"/>
        </w:rPr>
        <w:t>ETI</w:t>
      </w:r>
      <w:r w:rsidRPr="00356213">
        <w:rPr>
          <w:rFonts w:eastAsiaTheme="minorEastAsia" w:cs="Times New Roman"/>
        </w:rPr>
        <w:t>）のメンバーは、この要求を認識および尊重するだけでなく、国連ビジネスと人権に関する指導原則（</w:t>
      </w:r>
      <w:r w:rsidRPr="00356213">
        <w:rPr>
          <w:rFonts w:eastAsiaTheme="minorEastAsia" w:cs="Times New Roman"/>
        </w:rPr>
        <w:t>UNGPs</w:t>
      </w:r>
      <w:r w:rsidRPr="00356213">
        <w:rPr>
          <w:rFonts w:eastAsiaTheme="minorEastAsia" w:cs="Times New Roman"/>
        </w:rPr>
        <w:t>）ならびに多国籍企業に関する</w:t>
      </w:r>
      <w:r w:rsidRPr="00356213">
        <w:rPr>
          <w:rFonts w:eastAsiaTheme="minorEastAsia" w:cs="Times New Roman"/>
        </w:rPr>
        <w:t>OECD</w:t>
      </w:r>
      <w:r w:rsidRPr="00356213">
        <w:rPr>
          <w:rFonts w:eastAsiaTheme="minorEastAsia" w:cs="Times New Roman"/>
        </w:rPr>
        <w:t>指針に基づく自らの義務も</w:t>
      </w:r>
      <w:r w:rsidR="00BE542B" w:rsidRPr="00356213">
        <w:rPr>
          <w:rFonts w:eastAsiaTheme="minorEastAsia" w:cs="Times New Roman"/>
          <w:color w:val="000000"/>
          <w:shd w:val="clear" w:color="auto" w:fill="FDFDFD"/>
        </w:rPr>
        <w:t>意識</w:t>
      </w:r>
      <w:r w:rsidRPr="00356213">
        <w:rPr>
          <w:rFonts w:eastAsiaTheme="minorEastAsia" w:cs="Times New Roman"/>
        </w:rPr>
        <w:t>して、</w:t>
      </w:r>
      <w:r w:rsidRPr="00356213">
        <w:rPr>
          <w:rFonts w:eastAsiaTheme="minorEastAsia" w:cs="Times New Roman"/>
        </w:rPr>
        <w:t>ETI</w:t>
      </w:r>
      <w:r w:rsidRPr="00356213">
        <w:rPr>
          <w:rFonts w:eastAsiaTheme="minorEastAsia" w:cs="Times New Roman"/>
        </w:rPr>
        <w:t>の支援を要請した。それに応じて、</w:t>
      </w:r>
      <w:r w:rsidRPr="00356213">
        <w:rPr>
          <w:rFonts w:eastAsiaTheme="minorEastAsia" w:cs="Times New Roman"/>
        </w:rPr>
        <w:t>UNGPs</w:t>
      </w:r>
      <w:r w:rsidRPr="00356213">
        <w:rPr>
          <w:rFonts w:eastAsiaTheme="minorEastAsia" w:cs="Times New Roman"/>
        </w:rPr>
        <w:t>の強化されたデュー・ディリジェンス要件に沿って、</w:t>
      </w:r>
      <w:r w:rsidRPr="00356213">
        <w:rPr>
          <w:rFonts w:eastAsiaTheme="minorEastAsia" w:cs="Times New Roman"/>
        </w:rPr>
        <w:t>ETI</w:t>
      </w:r>
      <w:r w:rsidRPr="00356213">
        <w:rPr>
          <w:rFonts w:eastAsiaTheme="minorEastAsia" w:cs="Times New Roman"/>
        </w:rPr>
        <w:t>はクーデター後のミャンマーにおける衣料部門の責任ある企業行動の見通しに関する独自の研究を委託した。この研究の委任事項は、</w:t>
      </w:r>
      <w:r w:rsidRPr="00356213">
        <w:rPr>
          <w:rFonts w:eastAsiaTheme="minorEastAsia" w:cs="Times New Roman"/>
        </w:rPr>
        <w:t>UNGPs</w:t>
      </w:r>
      <w:r w:rsidRPr="00356213">
        <w:rPr>
          <w:rFonts w:eastAsiaTheme="minorEastAsia" w:cs="Times New Roman"/>
        </w:rPr>
        <w:t>と</w:t>
      </w:r>
      <w:r w:rsidRPr="00356213">
        <w:rPr>
          <w:rFonts w:eastAsiaTheme="minorEastAsia" w:cs="Times New Roman"/>
        </w:rPr>
        <w:t>OECD</w:t>
      </w:r>
      <w:r w:rsidRPr="00356213">
        <w:rPr>
          <w:rFonts w:eastAsiaTheme="minorEastAsia" w:cs="Times New Roman"/>
        </w:rPr>
        <w:t>指針の視点からブランドに選択肢を示すことだった。研究の結論に基づいて提示された選択肢の</w:t>
      </w:r>
      <w:r w:rsidRPr="00356213">
        <w:rPr>
          <w:rFonts w:eastAsiaTheme="minorEastAsia" w:cs="Times New Roman"/>
        </w:rPr>
        <w:t>1</w:t>
      </w:r>
      <w:r w:rsidRPr="00356213">
        <w:rPr>
          <w:rFonts w:eastAsiaTheme="minorEastAsia" w:cs="Times New Roman"/>
        </w:rPr>
        <w:t>つは、ミャンマーからの責任ある撤退を検討することだった。</w:t>
      </w:r>
    </w:p>
    <w:p w14:paraId="465E9659" w14:textId="77777777" w:rsidR="003027CC" w:rsidRPr="00356213" w:rsidRDefault="003027CC" w:rsidP="003027CC">
      <w:pPr>
        <w:rPr>
          <w:rFonts w:eastAsiaTheme="minorEastAsia" w:cs="Times New Roman"/>
        </w:rPr>
      </w:pPr>
    </w:p>
    <w:p w14:paraId="35BAA196" w14:textId="77777777" w:rsidR="003027CC" w:rsidRPr="00356213" w:rsidRDefault="003027CC" w:rsidP="003027CC">
      <w:pPr>
        <w:rPr>
          <w:rFonts w:eastAsiaTheme="minorEastAsia" w:cs="Times New Roman"/>
          <w:b/>
          <w:bCs/>
        </w:rPr>
      </w:pPr>
      <w:r w:rsidRPr="00356213">
        <w:rPr>
          <w:rFonts w:eastAsiaTheme="minorEastAsia" w:cs="Times New Roman"/>
          <w:b/>
          <w:bCs/>
        </w:rPr>
        <w:t>序文</w:t>
      </w:r>
    </w:p>
    <w:p w14:paraId="53D5B562" w14:textId="77777777" w:rsidR="003027CC" w:rsidRPr="00356213" w:rsidRDefault="003027CC" w:rsidP="003027CC">
      <w:pPr>
        <w:rPr>
          <w:rFonts w:eastAsiaTheme="minorEastAsia" w:cs="Times New Roman"/>
        </w:rPr>
      </w:pPr>
    </w:p>
    <w:p w14:paraId="489C4BCA" w14:textId="52E021E2" w:rsidR="003027CC" w:rsidRPr="00356213" w:rsidRDefault="003027CC" w:rsidP="003027CC">
      <w:pPr>
        <w:rPr>
          <w:rFonts w:eastAsiaTheme="minorEastAsia" w:cs="Times New Roman"/>
        </w:rPr>
      </w:pPr>
      <w:r w:rsidRPr="00356213">
        <w:rPr>
          <w:rFonts w:eastAsiaTheme="minorEastAsia" w:cs="Times New Roman"/>
        </w:rPr>
        <w:t>次に必要な措置は、この文脈において「責任ある撤退」の意味を定義することである。そこで、この枠組みは</w:t>
      </w:r>
      <w:r w:rsidRPr="00356213">
        <w:rPr>
          <w:rFonts w:eastAsiaTheme="minorEastAsia" w:cs="Times New Roman"/>
        </w:rPr>
        <w:t>OECD</w:t>
      </w:r>
      <w:r w:rsidRPr="00356213">
        <w:rPr>
          <w:rFonts w:eastAsiaTheme="minorEastAsia" w:cs="Times New Roman"/>
        </w:rPr>
        <w:t>責任ある企業ユニットの指導下で、同ユニットの技術的情報により、本稿執筆時点の基本的条件に基づき、ミャンマーからの責任ある撤退を検討するにあたって衣料ブランドに適用される原則のリストを示している。この文書はインダストリオール・グローバルユニオンの同意を得ている。他の既存文書も参考にした。すなわち、ビジネスと人権に関する指導原則：国連「保護、尊重および救済」枠組みの実施、</w:t>
      </w:r>
      <w:r w:rsidRPr="00356213">
        <w:rPr>
          <w:rFonts w:eastAsiaTheme="minorEastAsia" w:cs="Times New Roman"/>
        </w:rPr>
        <w:t>OECD</w:t>
      </w:r>
      <w:r w:rsidRPr="00356213">
        <w:rPr>
          <w:rFonts w:eastAsiaTheme="minorEastAsia" w:cs="Times New Roman"/>
        </w:rPr>
        <w:t>多国籍企業行動指針、責任ある企業行動のための</w:t>
      </w:r>
      <w:r w:rsidRPr="00356213">
        <w:rPr>
          <w:rFonts w:eastAsiaTheme="minorEastAsia" w:cs="Times New Roman"/>
        </w:rPr>
        <w:t>OECD</w:t>
      </w:r>
      <w:r w:rsidRPr="00356213">
        <w:rPr>
          <w:rFonts w:eastAsiaTheme="minorEastAsia" w:cs="Times New Roman"/>
        </w:rPr>
        <w:t>デュー・ディリジェンス・ガイダンス、工場レベルの労使関係の分野における他の有用な既存文書（行動・協力・転換（</w:t>
      </w:r>
      <w:r w:rsidRPr="00356213">
        <w:rPr>
          <w:rFonts w:eastAsiaTheme="minorEastAsia" w:cs="Times New Roman"/>
        </w:rPr>
        <w:t>ACT</w:t>
      </w:r>
      <w:r w:rsidRPr="00356213">
        <w:rPr>
          <w:rFonts w:eastAsiaTheme="minorEastAsia" w:cs="Times New Roman"/>
        </w:rPr>
        <w:t>）で作成された文書など）である。</w:t>
      </w:r>
    </w:p>
    <w:p w14:paraId="2F146065" w14:textId="77777777" w:rsidR="003027CC" w:rsidRPr="00356213" w:rsidRDefault="003027CC" w:rsidP="003027CC">
      <w:pPr>
        <w:rPr>
          <w:rFonts w:eastAsiaTheme="minorEastAsia" w:cs="Times New Roman"/>
        </w:rPr>
      </w:pPr>
    </w:p>
    <w:p w14:paraId="3BC2DEA1" w14:textId="13935443" w:rsidR="003027CC" w:rsidRPr="00356213" w:rsidRDefault="003027CC" w:rsidP="003027CC">
      <w:pPr>
        <w:rPr>
          <w:rFonts w:eastAsiaTheme="minorEastAsia" w:cs="Times New Roman"/>
        </w:rPr>
      </w:pPr>
      <w:r w:rsidRPr="00356213">
        <w:rPr>
          <w:rFonts w:eastAsiaTheme="minorEastAsia" w:cs="Times New Roman"/>
        </w:rPr>
        <w:t>最終的には、ブランドがミャンマーへの参画を継続するか否かについて一方的に決定する。関連する競争</w:t>
      </w:r>
      <w:r w:rsidRPr="00356213">
        <w:rPr>
          <w:rFonts w:eastAsiaTheme="minorEastAsia" w:cs="Times New Roman"/>
        </w:rPr>
        <w:t>/</w:t>
      </w:r>
      <w:r w:rsidRPr="00356213">
        <w:rPr>
          <w:rFonts w:eastAsiaTheme="minorEastAsia" w:cs="Times New Roman"/>
        </w:rPr>
        <w:t>反トラスト法に従って、そのような撤退があるかどうか、いつあるかについて合意する意図を持ってブランド間で協議することはない。この文書の意図は、ブランドがミャンマーからの撤退を選ぶ場合のみ、そのような撤退が「責任ある」とみなされるにはどのようなものであるべきかの枠組み案を定めることである。</w:t>
      </w:r>
    </w:p>
    <w:p w14:paraId="3DE39B75" w14:textId="77777777" w:rsidR="003027CC" w:rsidRPr="00356213" w:rsidRDefault="003027CC" w:rsidP="003027CC">
      <w:pPr>
        <w:rPr>
          <w:rFonts w:eastAsiaTheme="minorEastAsia" w:cs="Times New Roman"/>
        </w:rPr>
      </w:pPr>
    </w:p>
    <w:p w14:paraId="5FCFB098" w14:textId="77777777" w:rsidR="003027CC" w:rsidRPr="00356213" w:rsidRDefault="003027CC" w:rsidP="003027CC">
      <w:pPr>
        <w:rPr>
          <w:rFonts w:eastAsiaTheme="minorEastAsia" w:cs="Times New Roman"/>
        </w:rPr>
      </w:pPr>
      <w:r w:rsidRPr="00356213">
        <w:rPr>
          <w:rFonts w:eastAsiaTheme="minorEastAsia" w:cs="Times New Roman"/>
        </w:rPr>
        <w:t>各ブランドはミャンマーからの調達を続ける限り、主なステークホルダーと協議して継続的なデュー・ディリジェンス・プロセスを実施し、特に工場レベルの状況だけでなく、労働権の救済・保護への労働者のアクセスに影響を及ぼすかもしれない国家的状況にも注意を払うものとする。</w:t>
      </w:r>
    </w:p>
    <w:p w14:paraId="3DB68FEF" w14:textId="77777777" w:rsidR="003027CC" w:rsidRPr="00356213" w:rsidRDefault="003027CC" w:rsidP="003027CC">
      <w:pPr>
        <w:rPr>
          <w:rFonts w:eastAsiaTheme="minorEastAsia" w:cs="Times New Roman"/>
        </w:rPr>
      </w:pPr>
    </w:p>
    <w:p w14:paraId="1FBCA010" w14:textId="68A1712A" w:rsidR="003027CC" w:rsidRPr="00356213" w:rsidRDefault="003027CC" w:rsidP="003027CC">
      <w:pPr>
        <w:rPr>
          <w:rFonts w:eastAsiaTheme="minorEastAsia" w:cs="Times New Roman"/>
        </w:rPr>
      </w:pPr>
      <w:r w:rsidRPr="00356213">
        <w:rPr>
          <w:rFonts w:eastAsiaTheme="minorEastAsia" w:cs="Times New Roman"/>
        </w:rPr>
        <w:t>以下に示す枠組みは網羅的なものではなく、その目標は「責任ある」とみなせるよう</w:t>
      </w:r>
      <w:r w:rsidRPr="00356213">
        <w:rPr>
          <w:rFonts w:eastAsiaTheme="minorEastAsia" w:cs="Times New Roman"/>
        </w:rPr>
        <w:lastRenderedPageBreak/>
        <w:t>に撤退を</w:t>
      </w:r>
      <w:r w:rsidR="00BE542B" w:rsidRPr="00356213">
        <w:rPr>
          <w:rFonts w:eastAsiaTheme="minorEastAsia" w:cs="Times New Roman"/>
        </w:rPr>
        <w:t>立案</w:t>
      </w:r>
      <w:r w:rsidRPr="00356213">
        <w:rPr>
          <w:rFonts w:eastAsiaTheme="minorEastAsia" w:cs="Times New Roman"/>
        </w:rPr>
        <w:t>・実施する原則を提示することである。このガイダンスは企業に、あらゆる利用可能な手段を用いて最善を尽くしながら本原則に従うと同時に、この文書がまさに必要となるのが次のような</w:t>
      </w:r>
      <w:r w:rsidR="00BE542B" w:rsidRPr="00356213">
        <w:rPr>
          <w:rFonts w:eastAsiaTheme="minorEastAsia" w:cs="Times New Roman"/>
        </w:rPr>
        <w:t>場合</w:t>
      </w:r>
      <w:r w:rsidRPr="00356213">
        <w:rPr>
          <w:rFonts w:eastAsiaTheme="minorEastAsia" w:cs="Times New Roman"/>
        </w:rPr>
        <w:t>であることを認識するよう助言している。</w:t>
      </w:r>
      <w:r w:rsidR="00530AA5" w:rsidRPr="00356213">
        <w:rPr>
          <w:rFonts w:eastAsiaTheme="minorEastAsia" w:cs="Times New Roman"/>
        </w:rPr>
        <w:t>（</w:t>
      </w:r>
      <w:r w:rsidRPr="00356213">
        <w:rPr>
          <w:rFonts w:eastAsiaTheme="minorEastAsia" w:cs="Times New Roman"/>
        </w:rPr>
        <w:t>i</w:t>
      </w:r>
      <w:r w:rsidR="00530AA5" w:rsidRPr="00356213">
        <w:rPr>
          <w:rFonts w:eastAsiaTheme="minorEastAsia" w:cs="Times New Roman"/>
        </w:rPr>
        <w:t>）</w:t>
      </w:r>
      <w:r w:rsidRPr="00356213">
        <w:rPr>
          <w:rFonts w:eastAsiaTheme="minorEastAsia" w:cs="Times New Roman"/>
        </w:rPr>
        <w:t>ミャンマーから調達しているブランドの管理の枠外にある外部要因に起因する</w:t>
      </w:r>
      <w:r w:rsidR="00BE542B" w:rsidRPr="00356213">
        <w:rPr>
          <w:rFonts w:eastAsiaTheme="minorEastAsia" w:cs="Times New Roman"/>
        </w:rPr>
        <w:t>場合</w:t>
      </w:r>
      <w:r w:rsidRPr="00356213">
        <w:rPr>
          <w:rFonts w:eastAsiaTheme="minorEastAsia" w:cs="Times New Roman"/>
        </w:rPr>
        <w:t>、</w:t>
      </w:r>
      <w:r w:rsidR="00530AA5" w:rsidRPr="00356213">
        <w:rPr>
          <w:rFonts w:eastAsiaTheme="minorEastAsia" w:cs="Times New Roman"/>
        </w:rPr>
        <w:t>（</w:t>
      </w:r>
      <w:r w:rsidRPr="00356213">
        <w:rPr>
          <w:rFonts w:eastAsiaTheme="minorEastAsia" w:cs="Times New Roman"/>
        </w:rPr>
        <w:t>ii</w:t>
      </w:r>
      <w:r w:rsidR="00530AA5" w:rsidRPr="00356213">
        <w:rPr>
          <w:rFonts w:eastAsiaTheme="minorEastAsia" w:cs="Times New Roman"/>
        </w:rPr>
        <w:t>）</w:t>
      </w:r>
      <w:r w:rsidR="00BE542B" w:rsidRPr="00356213">
        <w:rPr>
          <w:rFonts w:eastAsiaTheme="minorEastAsia" w:cs="Times New Roman"/>
        </w:rPr>
        <w:t>現在の状況が、列挙されたすべての原則を達成するブランドの能力を妨げるかもしれない場合。</w:t>
      </w:r>
    </w:p>
    <w:p w14:paraId="3B1B584C" w14:textId="7CB339EA" w:rsidR="003027CC" w:rsidRPr="00356213" w:rsidRDefault="003027CC" w:rsidP="003027CC">
      <w:pPr>
        <w:rPr>
          <w:rFonts w:eastAsiaTheme="minorEastAsia" w:cs="Times New Roman"/>
        </w:rPr>
      </w:pPr>
    </w:p>
    <w:p w14:paraId="494292CA" w14:textId="77777777" w:rsidR="003027CC" w:rsidRPr="00356213" w:rsidRDefault="003027CC" w:rsidP="003027CC">
      <w:pPr>
        <w:rPr>
          <w:rFonts w:eastAsiaTheme="minorEastAsia" w:cs="Times New Roman"/>
          <w:i/>
          <w:iCs/>
        </w:rPr>
      </w:pPr>
      <w:r w:rsidRPr="00356213">
        <w:rPr>
          <w:rFonts w:eastAsiaTheme="minorEastAsia" w:cs="Times New Roman"/>
          <w:i/>
          <w:iCs/>
        </w:rPr>
        <w:t>撤退決定</w:t>
      </w:r>
    </w:p>
    <w:p w14:paraId="1A062FE5" w14:textId="77777777" w:rsidR="003027CC" w:rsidRPr="00356213" w:rsidRDefault="003027CC" w:rsidP="003027CC">
      <w:pPr>
        <w:rPr>
          <w:rFonts w:eastAsiaTheme="minorEastAsia" w:cs="Times New Roman"/>
        </w:rPr>
      </w:pPr>
    </w:p>
    <w:p w14:paraId="7A6815DE" w14:textId="16A53A2A"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は、ミャンマーからの撤退を取り巻く状況の透明性を確保するために、インダストリオールと特定のコミュニケーション経路を確立し、同国における現在の活動範囲、撤回の理由、その影響を最小限に抑えるための計画などを共有する。これには、撤退決定の撤回をもたらす可能性のある状況の検討を含めるべきである。</w:t>
      </w:r>
    </w:p>
    <w:p w14:paraId="061BCFE7" w14:textId="3041DA5E"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ブランドは</w:t>
      </w:r>
      <w:r w:rsidR="00A229D4" w:rsidRPr="00356213">
        <w:rPr>
          <w:rFonts w:eastAsiaTheme="minorEastAsia" w:cs="Times New Roman"/>
        </w:rPr>
        <w:t>、</w:t>
      </w:r>
      <w:r w:rsidRPr="00356213">
        <w:rPr>
          <w:rFonts w:eastAsiaTheme="minorEastAsia" w:cs="Times New Roman"/>
        </w:rPr>
        <w:t>新規発注を停止すると同時に、すべての既存の商業的義務を完了できるようにする。関連する商業的義務は、インダストリオール</w:t>
      </w:r>
      <w:r w:rsidRPr="00356213">
        <w:rPr>
          <w:rFonts w:eastAsiaTheme="minorEastAsia" w:cs="Times New Roman"/>
        </w:rPr>
        <w:t>/IWFM</w:t>
      </w:r>
      <w:r w:rsidRPr="00356213">
        <w:rPr>
          <w:rFonts w:eastAsiaTheme="minorEastAsia" w:cs="Times New Roman"/>
        </w:rPr>
        <w:t>および（適切な場合には）他のステークホルダーとの協議で策定される撤退計画に盛り込むべきである。</w:t>
      </w:r>
    </w:p>
    <w:p w14:paraId="740373E8" w14:textId="77777777" w:rsidR="003027CC" w:rsidRPr="00356213" w:rsidRDefault="003027CC" w:rsidP="003027CC">
      <w:pPr>
        <w:rPr>
          <w:rFonts w:eastAsiaTheme="minorEastAsia" w:cs="Times New Roman"/>
        </w:rPr>
      </w:pPr>
    </w:p>
    <w:p w14:paraId="438284D1" w14:textId="77777777" w:rsidR="003027CC" w:rsidRPr="00356213" w:rsidRDefault="003027CC" w:rsidP="003027CC">
      <w:pPr>
        <w:rPr>
          <w:rFonts w:eastAsiaTheme="minorEastAsia" w:cs="Times New Roman"/>
          <w:i/>
          <w:iCs/>
        </w:rPr>
      </w:pPr>
      <w:r w:rsidRPr="00356213">
        <w:rPr>
          <w:rFonts w:eastAsiaTheme="minorEastAsia" w:cs="Times New Roman"/>
          <w:i/>
          <w:iCs/>
        </w:rPr>
        <w:t>撤退の準備</w:t>
      </w:r>
    </w:p>
    <w:p w14:paraId="012E1162" w14:textId="77777777" w:rsidR="003027CC" w:rsidRPr="00356213" w:rsidRDefault="003027CC" w:rsidP="003027CC">
      <w:pPr>
        <w:rPr>
          <w:rFonts w:eastAsiaTheme="minorEastAsia" w:cs="Times New Roman"/>
        </w:rPr>
      </w:pPr>
    </w:p>
    <w:p w14:paraId="5F5D8CB4" w14:textId="24B0EEA2"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ブランドは、実行可能な撤退計画を立案し、以下を取り上げる。</w:t>
      </w:r>
    </w:p>
    <w:p w14:paraId="22EBC6C3" w14:textId="775327CE" w:rsidR="003027CC" w:rsidRPr="00356213" w:rsidRDefault="00530AA5" w:rsidP="003027CC">
      <w:pPr>
        <w:rPr>
          <w:rFonts w:eastAsiaTheme="minorEastAsia" w:cs="Times New Roman"/>
        </w:rPr>
      </w:pPr>
      <w:r w:rsidRPr="00356213">
        <w:rPr>
          <w:rFonts w:eastAsiaTheme="minorEastAsia" w:cs="Times New Roman"/>
        </w:rPr>
        <w:t xml:space="preserve">　</w:t>
      </w:r>
      <w:r w:rsidRPr="00356213">
        <w:rPr>
          <w:rFonts w:eastAsiaTheme="minorEastAsia" w:cs="Times New Roman"/>
        </w:rPr>
        <w:t>○</w:t>
      </w:r>
      <w:r w:rsidR="00F41A63" w:rsidRPr="00356213">
        <w:rPr>
          <w:rFonts w:eastAsiaTheme="minorEastAsia" w:cs="Times New Roman"/>
        </w:rPr>
        <w:t>工場レベルでのミャンマーからの撤退に関するタイムフレーム（ブランド公認工場で製造されるすべての商品の最終発注予想</w:t>
      </w:r>
      <w:r w:rsidR="00A229D4" w:rsidRPr="00356213">
        <w:rPr>
          <w:rFonts w:eastAsiaTheme="minorEastAsia" w:cs="Times New Roman"/>
        </w:rPr>
        <w:t>や</w:t>
      </w:r>
      <w:r w:rsidR="00F41A63" w:rsidRPr="00356213">
        <w:rPr>
          <w:rFonts w:eastAsiaTheme="minorEastAsia" w:cs="Times New Roman"/>
        </w:rPr>
        <w:t>最終出荷予定日など）</w:t>
      </w:r>
    </w:p>
    <w:p w14:paraId="4A34DEF6" w14:textId="2398E974" w:rsidR="003027CC" w:rsidRPr="00356213" w:rsidRDefault="00530AA5" w:rsidP="003027CC">
      <w:pPr>
        <w:rPr>
          <w:rFonts w:eastAsiaTheme="minorEastAsia" w:cs="Times New Roman"/>
        </w:rPr>
      </w:pPr>
      <w:r w:rsidRPr="00356213">
        <w:rPr>
          <w:rFonts w:eastAsiaTheme="minorEastAsia" w:cs="Times New Roman"/>
        </w:rPr>
        <w:t xml:space="preserve">　</w:t>
      </w:r>
      <w:r w:rsidRPr="00356213">
        <w:rPr>
          <w:rFonts w:eastAsiaTheme="minorEastAsia" w:cs="Times New Roman"/>
        </w:rPr>
        <w:t>○</w:t>
      </w:r>
      <w:r w:rsidR="00F41A63" w:rsidRPr="00356213">
        <w:rPr>
          <w:rFonts w:eastAsiaTheme="minorEastAsia" w:cs="Times New Roman"/>
        </w:rPr>
        <w:t>すべての注文が満たされるまでのミャンマーでの継続的または強化されたデュー・ディリジェンス活動</w:t>
      </w:r>
    </w:p>
    <w:p w14:paraId="695A5F14" w14:textId="1E63019C" w:rsidR="003027CC" w:rsidRPr="00356213" w:rsidRDefault="00530AA5" w:rsidP="003027CC">
      <w:pPr>
        <w:rPr>
          <w:rFonts w:eastAsiaTheme="minorEastAsia" w:cs="Times New Roman"/>
        </w:rPr>
      </w:pPr>
      <w:r w:rsidRPr="00356213">
        <w:rPr>
          <w:rFonts w:eastAsiaTheme="minorEastAsia" w:cs="Times New Roman"/>
        </w:rPr>
        <w:t xml:space="preserve">　</w:t>
      </w:r>
      <w:r w:rsidRPr="00356213">
        <w:rPr>
          <w:rFonts w:eastAsiaTheme="minorEastAsia" w:cs="Times New Roman"/>
        </w:rPr>
        <w:t>○</w:t>
      </w:r>
      <w:r w:rsidR="00F41A63" w:rsidRPr="00356213">
        <w:rPr>
          <w:rFonts w:eastAsiaTheme="minorEastAsia" w:cs="Times New Roman"/>
        </w:rPr>
        <w:t>ブランドに対する工場の全体的依存度の分析（季節変動を考慮）</w:t>
      </w:r>
    </w:p>
    <w:p w14:paraId="4AFE68B1" w14:textId="783EECEA"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ブランドは、関連する第三者と国内・国際レベルで協議し、この計画の作成・実施のための情報を得る。</w:t>
      </w:r>
    </w:p>
    <w:p w14:paraId="1D0333C2" w14:textId="11580F7C" w:rsidR="003027CC" w:rsidRPr="00356213" w:rsidRDefault="003027CC" w:rsidP="003027CC">
      <w:pPr>
        <w:rPr>
          <w:rFonts w:eastAsiaTheme="minorEastAsia" w:cs="Times New Roman"/>
        </w:rPr>
      </w:pPr>
      <w:r w:rsidRPr="00356213">
        <w:rPr>
          <w:rFonts w:eastAsiaTheme="minorEastAsia" w:cs="Times New Roman"/>
        </w:rPr>
        <w:t>●OECD</w:t>
      </w:r>
      <w:r w:rsidRPr="00356213">
        <w:rPr>
          <w:rFonts w:eastAsiaTheme="minorEastAsia" w:cs="Times New Roman"/>
        </w:rPr>
        <w:t>指針に沿って、この部門の労働者を代表している組合は、情報を提供したり協議したりすべき重要グループである。この文書の作成は衣料部門に焦点を当てた活動に基づいているため、これは、ブランドが自社の計画をインダストリオール・グローバルユニオンと共有すべきであり、他の関連ステークホルダーとの共有も選択できることを意味する</w:t>
      </w:r>
      <w:r w:rsidRPr="00356213">
        <w:rPr>
          <w:rFonts w:eastAsiaTheme="minorEastAsia" w:cs="Times New Roman"/>
          <w:vertAlign w:val="superscript"/>
        </w:rPr>
        <w:t>（注</w:t>
      </w:r>
      <w:r w:rsidRPr="00356213">
        <w:rPr>
          <w:rFonts w:eastAsiaTheme="minorEastAsia" w:cs="Times New Roman"/>
          <w:vertAlign w:val="superscript"/>
        </w:rPr>
        <w:t>2</w:t>
      </w:r>
      <w:r w:rsidRPr="00356213">
        <w:rPr>
          <w:rFonts w:eastAsiaTheme="minorEastAsia" w:cs="Times New Roman"/>
          <w:vertAlign w:val="superscript"/>
        </w:rPr>
        <w:t>）</w:t>
      </w:r>
      <w:r w:rsidRPr="00356213">
        <w:rPr>
          <w:rFonts w:eastAsiaTheme="minorEastAsia" w:cs="Times New Roman"/>
        </w:rPr>
        <w:t>。</w:t>
      </w:r>
    </w:p>
    <w:p w14:paraId="6A7CDC07" w14:textId="77777777" w:rsidR="00A229D4" w:rsidRPr="00356213" w:rsidRDefault="00A229D4" w:rsidP="00A229D4">
      <w:pPr>
        <w:rPr>
          <w:rFonts w:eastAsiaTheme="minorEastAsia" w:cs="Times New Roman"/>
        </w:rPr>
      </w:pPr>
    </w:p>
    <w:p w14:paraId="5311E124" w14:textId="77777777" w:rsidR="00A229D4" w:rsidRPr="00356213" w:rsidRDefault="00A229D4" w:rsidP="00A229D4">
      <w:pPr>
        <w:rPr>
          <w:rFonts w:eastAsiaTheme="minorEastAsia" w:cs="Times New Roman"/>
          <w:sz w:val="20"/>
          <w:szCs w:val="20"/>
        </w:rPr>
      </w:pPr>
      <w:r w:rsidRPr="00356213">
        <w:rPr>
          <w:rFonts w:eastAsiaTheme="minorEastAsia" w:cs="Times New Roman"/>
          <w:sz w:val="20"/>
          <w:szCs w:val="20"/>
        </w:rPr>
        <w:t>注</w:t>
      </w:r>
      <w:r w:rsidRPr="00356213">
        <w:rPr>
          <w:rFonts w:eastAsiaTheme="minorEastAsia" w:cs="Times New Roman"/>
          <w:sz w:val="20"/>
          <w:szCs w:val="20"/>
        </w:rPr>
        <w:t>2</w:t>
      </w:r>
      <w:r w:rsidRPr="00356213">
        <w:rPr>
          <w:rFonts w:eastAsiaTheme="minorEastAsia" w:cs="Times New Roman"/>
          <w:sz w:val="20"/>
          <w:szCs w:val="20"/>
        </w:rPr>
        <w:t>）各ブランドは、情報を共有できるようにするために必要な特定の秘密保持取り決めを決定する。これには、撤退の決定に関連する先行の対話の内容が含まれる。</w:t>
      </w:r>
    </w:p>
    <w:p w14:paraId="1EE54AB5" w14:textId="77777777" w:rsidR="003027CC" w:rsidRPr="00356213" w:rsidRDefault="003027CC" w:rsidP="003027CC">
      <w:pPr>
        <w:rPr>
          <w:rFonts w:eastAsiaTheme="minorEastAsia" w:cs="Times New Roman"/>
        </w:rPr>
      </w:pPr>
    </w:p>
    <w:p w14:paraId="5D6FC231" w14:textId="77777777" w:rsidR="003027CC" w:rsidRPr="00356213" w:rsidRDefault="003027CC" w:rsidP="003027CC">
      <w:pPr>
        <w:rPr>
          <w:rFonts w:eastAsiaTheme="minorEastAsia" w:cs="Times New Roman"/>
          <w:i/>
          <w:iCs/>
        </w:rPr>
      </w:pPr>
      <w:r w:rsidRPr="00356213">
        <w:rPr>
          <w:rFonts w:eastAsiaTheme="minorEastAsia" w:cs="Times New Roman"/>
          <w:i/>
          <w:iCs/>
        </w:rPr>
        <w:t>撤退計画の実施</w:t>
      </w:r>
    </w:p>
    <w:p w14:paraId="2379B3BC" w14:textId="77777777" w:rsidR="003027CC" w:rsidRPr="00356213" w:rsidRDefault="003027CC" w:rsidP="003027CC">
      <w:pPr>
        <w:rPr>
          <w:rFonts w:eastAsiaTheme="minorEastAsia" w:cs="Times New Roman"/>
        </w:rPr>
      </w:pPr>
    </w:p>
    <w:p w14:paraId="0EF0F649" w14:textId="6F309526"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最低限、ブランドは、これらの注文品の生産中に使用者が、ミャンマーの法律とブランドの行動規範、ならびに国際労働基準と関連労働協約の範囲内で、ミャンマーの現在の状況において可能な限り、労働者の権利に対する撤退の影響を確認、防止、停止または軽減する方法で活動すべきであることに同意する。</w:t>
      </w:r>
    </w:p>
    <w:p w14:paraId="4D2510D5" w14:textId="090E77A8"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は、自らの影響力を行使して、自社のサプライヤーに上記の法律と文書を継続的に遵守させるよう努める。これには、いくつかある選択肢の中で特に、労働権を救済するためにブランドがサプライヤーまたは企業グループに対して残りの影響力を</w:t>
      </w:r>
      <w:r w:rsidRPr="00356213">
        <w:rPr>
          <w:rFonts w:eastAsiaTheme="minorEastAsia" w:cs="Times New Roman"/>
        </w:rPr>
        <w:lastRenderedPageBreak/>
        <w:t>行使することが含まれる場合がある。</w:t>
      </w:r>
    </w:p>
    <w:p w14:paraId="22038BB4" w14:textId="0E14B2BA"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ブランドは、</w:t>
      </w:r>
      <w:r w:rsidR="00A229D4" w:rsidRPr="00356213">
        <w:rPr>
          <w:rFonts w:eastAsiaTheme="minorEastAsia" w:cs="Times New Roman"/>
        </w:rPr>
        <w:t>自社の</w:t>
      </w:r>
      <w:r w:rsidRPr="00356213">
        <w:rPr>
          <w:rFonts w:eastAsiaTheme="minorEastAsia" w:cs="Times New Roman"/>
        </w:rPr>
        <w:t>サプライチェーンでリスクに基づくデュー・ディリジェンスを実施し続け、</w:t>
      </w:r>
      <w:r w:rsidR="00A229D4" w:rsidRPr="00356213">
        <w:rPr>
          <w:rFonts w:eastAsiaTheme="minorEastAsia" w:cs="Times New Roman"/>
        </w:rPr>
        <w:t>ミャンマーの現在の状況において可能な限り</w:t>
      </w:r>
      <w:r w:rsidRPr="00356213">
        <w:rPr>
          <w:rFonts w:eastAsiaTheme="minorEastAsia" w:cs="Times New Roman"/>
        </w:rPr>
        <w:t>、撤退計画実施中に工場レベルで労働者に対する</w:t>
      </w:r>
      <w:r w:rsidR="00A229D4" w:rsidRPr="00356213">
        <w:rPr>
          <w:rFonts w:eastAsiaTheme="minorEastAsia" w:cs="Times New Roman"/>
        </w:rPr>
        <w:t>既知の</w:t>
      </w:r>
      <w:r w:rsidRPr="00356213">
        <w:rPr>
          <w:rFonts w:eastAsiaTheme="minorEastAsia" w:cs="Times New Roman"/>
        </w:rPr>
        <w:t>リスクを確認、防止、回避または軽減する。</w:t>
      </w:r>
    </w:p>
    <w:p w14:paraId="0F85914C" w14:textId="31323587"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に対して行動規範の違反が指摘されたが、サプライヤーとのやりとりで容易に解決できない場合は、いくつかある選択肢の中で特に、他の活発なブランドとの協力によって、または関連する第三者およびサプライヤー工場の関与によって違反に取り組み、救済提供計画について合意すべく努める。</w:t>
      </w:r>
    </w:p>
    <w:p w14:paraId="1223DC84" w14:textId="04443707"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ブランドは、実行可能な撤退計画が進展する中で、最低限として関連労働組合を含む関連サプライチェーン・パートナーとの</w:t>
      </w:r>
      <w:r w:rsidR="0031099E" w:rsidRPr="00356213">
        <w:rPr>
          <w:rFonts w:eastAsiaTheme="minorEastAsia" w:cs="Times New Roman"/>
        </w:rPr>
        <w:t>開かれた</w:t>
      </w:r>
      <w:r w:rsidRPr="00356213">
        <w:rPr>
          <w:rFonts w:eastAsiaTheme="minorEastAsia" w:cs="Times New Roman"/>
        </w:rPr>
        <w:t>連絡手段を維持する。</w:t>
      </w:r>
    </w:p>
    <w:p w14:paraId="04CF6782" w14:textId="6EF28C97"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ブランドはサプライヤーに対し、</w:t>
      </w:r>
      <w:r w:rsidR="00530AA5" w:rsidRPr="00356213">
        <w:rPr>
          <w:rFonts w:eastAsiaTheme="minorEastAsia" w:cs="Times New Roman"/>
        </w:rPr>
        <w:t>（</w:t>
      </w:r>
      <w:r w:rsidRPr="00356213">
        <w:rPr>
          <w:rFonts w:eastAsiaTheme="minorEastAsia" w:cs="Times New Roman"/>
        </w:rPr>
        <w:t>i</w:t>
      </w:r>
      <w:r w:rsidR="00530AA5" w:rsidRPr="00356213">
        <w:rPr>
          <w:rFonts w:eastAsiaTheme="minorEastAsia" w:cs="Times New Roman"/>
        </w:rPr>
        <w:t>）</w:t>
      </w:r>
      <w:r w:rsidRPr="00356213">
        <w:rPr>
          <w:rFonts w:eastAsiaTheme="minorEastAsia" w:cs="Times New Roman"/>
        </w:rPr>
        <w:t>労働者の契約の終了は絶対に必要な場合に限り行うこと、（</w:t>
      </w:r>
      <w:r w:rsidRPr="00356213">
        <w:rPr>
          <w:rFonts w:eastAsiaTheme="minorEastAsia" w:cs="Times New Roman"/>
        </w:rPr>
        <w:t>ii</w:t>
      </w:r>
      <w:r w:rsidRPr="00356213">
        <w:rPr>
          <w:rFonts w:eastAsiaTheme="minorEastAsia" w:cs="Times New Roman"/>
        </w:rPr>
        <w:t>）そのような場合には、例えば</w:t>
      </w:r>
      <w:r w:rsidRPr="00356213">
        <w:rPr>
          <w:rFonts w:eastAsiaTheme="minorEastAsia" w:cs="Times New Roman"/>
        </w:rPr>
        <w:t>ILO</w:t>
      </w:r>
      <w:r w:rsidRPr="00356213">
        <w:rPr>
          <w:rFonts w:eastAsiaTheme="minorEastAsia" w:cs="Times New Roman"/>
          <w:vertAlign w:val="superscript"/>
        </w:rPr>
        <w:t>（注</w:t>
      </w:r>
      <w:r w:rsidRPr="00356213">
        <w:rPr>
          <w:rFonts w:eastAsiaTheme="minorEastAsia" w:cs="Times New Roman"/>
          <w:vertAlign w:val="superscript"/>
        </w:rPr>
        <w:t>3</w:t>
      </w:r>
      <w:r w:rsidRPr="00356213">
        <w:rPr>
          <w:rFonts w:eastAsiaTheme="minorEastAsia" w:cs="Times New Roman"/>
          <w:vertAlign w:val="superscript"/>
        </w:rPr>
        <w:t>）</w:t>
      </w:r>
      <w:r w:rsidRPr="00356213">
        <w:rPr>
          <w:rFonts w:eastAsiaTheme="minorEastAsia" w:cs="Times New Roman"/>
        </w:rPr>
        <w:t>が作成した概要で説明されているように、現地の法律に従って手続きを進めることを明確にする。</w:t>
      </w:r>
    </w:p>
    <w:p w14:paraId="3B3FCE3B" w14:textId="77777777" w:rsidR="0031099E" w:rsidRPr="00356213" w:rsidRDefault="0031099E" w:rsidP="0031099E">
      <w:pPr>
        <w:rPr>
          <w:rFonts w:eastAsiaTheme="minorEastAsia" w:cs="Times New Roman"/>
        </w:rPr>
      </w:pPr>
    </w:p>
    <w:p w14:paraId="19D77092" w14:textId="77777777" w:rsidR="0031099E" w:rsidRPr="00356213" w:rsidRDefault="0031099E" w:rsidP="0031099E">
      <w:pPr>
        <w:rPr>
          <w:rFonts w:eastAsiaTheme="minorEastAsia" w:cs="Times New Roman"/>
          <w:sz w:val="20"/>
          <w:szCs w:val="20"/>
        </w:rPr>
      </w:pPr>
      <w:r w:rsidRPr="00356213">
        <w:rPr>
          <w:rFonts w:eastAsiaTheme="minorEastAsia" w:cs="Times New Roman"/>
          <w:sz w:val="20"/>
          <w:szCs w:val="20"/>
        </w:rPr>
        <w:t>注</w:t>
      </w:r>
      <w:r w:rsidRPr="00356213">
        <w:rPr>
          <w:rFonts w:eastAsiaTheme="minorEastAsia" w:cs="Times New Roman"/>
          <w:sz w:val="20"/>
          <w:szCs w:val="20"/>
        </w:rPr>
        <w:t>3</w:t>
      </w:r>
      <w:r w:rsidRPr="00356213">
        <w:rPr>
          <w:rFonts w:eastAsiaTheme="minorEastAsia" w:cs="Times New Roman"/>
          <w:sz w:val="20"/>
          <w:szCs w:val="20"/>
        </w:rPr>
        <w:t>）</w:t>
      </w:r>
    </w:p>
    <w:p w14:paraId="79066149" w14:textId="77777777" w:rsidR="0031099E" w:rsidRPr="00356213" w:rsidRDefault="0031099E" w:rsidP="0031099E">
      <w:pPr>
        <w:rPr>
          <w:rFonts w:eastAsiaTheme="minorEastAsia" w:cs="Times New Roman"/>
          <w:sz w:val="20"/>
          <w:szCs w:val="20"/>
        </w:rPr>
      </w:pPr>
      <w:r w:rsidRPr="00356213">
        <w:rPr>
          <w:rFonts w:eastAsiaTheme="minorEastAsia" w:cs="Times New Roman"/>
          <w:sz w:val="20"/>
          <w:szCs w:val="20"/>
        </w:rPr>
        <w:t>https://www.ilo.org/wcmsp5/groups/public/---asia/---ro-bangkok/---ilo-yangon/documents/publication/wcms_840699.pdf</w:t>
      </w:r>
    </w:p>
    <w:p w14:paraId="4B85469E" w14:textId="77777777" w:rsidR="0031099E" w:rsidRPr="00356213" w:rsidRDefault="0031099E" w:rsidP="003027CC">
      <w:pPr>
        <w:rPr>
          <w:rFonts w:eastAsiaTheme="minorEastAsia" w:cs="Times New Roman"/>
        </w:rPr>
      </w:pPr>
    </w:p>
    <w:p w14:paraId="23C29881" w14:textId="53003F32"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可能な限り、ブランドはサプライヤーに対し、契約終了の計画を事前に書面でブランドに通知し、ブランドが自社の行動規範に沿ってそれらを見直すとともに、撤退計画の詳細を更新できるようにすることを要求する。</w:t>
      </w:r>
    </w:p>
    <w:p w14:paraId="7B616221" w14:textId="3D270C66"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ブランドは、影響を受ける労働者全員に支払うべきすべての退職金および給付を含めて、工場別撤退計画の終わりに労働者への支払いの証拠を求める。</w:t>
      </w:r>
    </w:p>
    <w:p w14:paraId="61FE80F3" w14:textId="6A8431C7"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労働者代表との協議が制限されている場合、ブランドは、最も利用しやすい効果的な方法で労働者に情報を伝える利用可能な最善の手段を探し求め、それについてサプライヤーと合意すべきである。</w:t>
      </w:r>
    </w:p>
    <w:p w14:paraId="7BA5D8F1" w14:textId="7D186EE9"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ブランドの標準的な条件は、撤退期間を通して引き続き適用すべきである。</w:t>
      </w:r>
    </w:p>
    <w:p w14:paraId="2480A09F" w14:textId="2D63E86B" w:rsidR="003027CC" w:rsidRPr="00356213" w:rsidRDefault="003027CC" w:rsidP="003027CC">
      <w:pPr>
        <w:rPr>
          <w:rFonts w:eastAsiaTheme="minorEastAsia" w:cs="Times New Roman"/>
        </w:rPr>
      </w:pPr>
      <w:r w:rsidRPr="00356213">
        <w:rPr>
          <w:rFonts w:eastAsiaTheme="minorEastAsia" w:cs="Times New Roman"/>
        </w:rPr>
        <w:t>●</w:t>
      </w:r>
      <w:r w:rsidRPr="00356213">
        <w:rPr>
          <w:rFonts w:eastAsiaTheme="minorEastAsia" w:cs="Times New Roman"/>
        </w:rPr>
        <w:t>ブランドの期待やミャンマーでのブランドの活動は、ミャンマーの同社チームで雇用される労働者、同社に代わって活動させるために契約した労働者、同社のサプライヤー工場で働く労働者に対するリスクを高めてはならない。</w:t>
      </w:r>
    </w:p>
    <w:p w14:paraId="759EAC08" w14:textId="77777777" w:rsidR="003027CC" w:rsidRPr="00356213" w:rsidRDefault="003027CC" w:rsidP="003027CC">
      <w:pPr>
        <w:rPr>
          <w:rFonts w:eastAsiaTheme="minorEastAsia" w:cs="Times New Roman"/>
        </w:rPr>
      </w:pPr>
    </w:p>
    <w:p w14:paraId="633A988E" w14:textId="77777777" w:rsidR="003027CC" w:rsidRPr="00356213" w:rsidRDefault="003027CC" w:rsidP="003027CC">
      <w:pPr>
        <w:rPr>
          <w:rFonts w:eastAsiaTheme="minorEastAsia" w:cs="Times New Roman"/>
        </w:rPr>
      </w:pPr>
      <w:r w:rsidRPr="00356213">
        <w:rPr>
          <w:rFonts w:eastAsiaTheme="minorEastAsia" w:cs="Times New Roman"/>
        </w:rPr>
        <w:t>OECD</w:t>
      </w:r>
      <w:r w:rsidRPr="00356213">
        <w:rPr>
          <w:rFonts w:eastAsiaTheme="minorEastAsia" w:cs="Times New Roman"/>
        </w:rPr>
        <w:t>指針に沿って、ブランドは撤退計画実施中、サプライチェーンの労働者向けの改善</w:t>
      </w:r>
      <w:r w:rsidRPr="00356213">
        <w:rPr>
          <w:rFonts w:eastAsiaTheme="minorEastAsia" w:cs="Times New Roman"/>
        </w:rPr>
        <w:t>/</w:t>
      </w:r>
      <w:r w:rsidRPr="00356213">
        <w:rPr>
          <w:rFonts w:eastAsiaTheme="minorEastAsia" w:cs="Times New Roman"/>
        </w:rPr>
        <w:t>救済へのアクセス提供を促進するために取り組み、可能な限り、引き続きサプライヤー工場が労働者の権利侵害に関与しないようにする。この意味で、侵害が確認された場合、サプライヤー工場は、ブランド、インダストリオール・グローバルユニオン、他の活発なブランドおよび他の関連する第三者の支援を受けて、それらの違反に対処すべく取り組む。これには、いくつかある選択肢の中で特に、労働権を救済するためにブランドがサプライヤーまたは企業グループに対して残りの影響力を行使することが含まれる場合がある。ブランドは、インダストリオール・グローバルユニオンを含む関連ステークホルダーと協力し、ミャンマーのサプライチェーンで影響を受けた労働者のために適用できる支援策を立案する。</w:t>
      </w:r>
    </w:p>
    <w:sectPr w:rsidR="003027CC" w:rsidRPr="00356213" w:rsidSect="0003702E">
      <w:pgSz w:w="11907" w:h="16840" w:code="9"/>
      <w:pgMar w:top="1021" w:right="1021" w:bottom="1021" w:left="1021" w:header="0" w:footer="567" w:gutter="0"/>
      <w:cols w:space="425"/>
      <w:docGrid w:type="linesAndChars" w:linePitch="328" w:charSpace="40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F434B" w14:textId="77777777" w:rsidR="00731518" w:rsidRDefault="00731518">
      <w:r>
        <w:separator/>
      </w:r>
    </w:p>
  </w:endnote>
  <w:endnote w:type="continuationSeparator" w:id="0">
    <w:p w14:paraId="17EAEC3D" w14:textId="77777777" w:rsidR="00731518" w:rsidRDefault="00731518">
      <w:r>
        <w:continuationSeparator/>
      </w:r>
    </w:p>
  </w:endnote>
  <w:endnote w:type="continuationNotice" w:id="1">
    <w:p w14:paraId="7DF80B80" w14:textId="77777777" w:rsidR="00731518" w:rsidRDefault="00731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42658" w14:textId="77777777" w:rsidR="00731518" w:rsidRDefault="00731518">
      <w:r>
        <w:separator/>
      </w:r>
    </w:p>
  </w:footnote>
  <w:footnote w:type="continuationSeparator" w:id="0">
    <w:p w14:paraId="16D260CE" w14:textId="77777777" w:rsidR="00731518" w:rsidRDefault="00731518">
      <w:r>
        <w:continuationSeparator/>
      </w:r>
    </w:p>
  </w:footnote>
  <w:footnote w:type="continuationNotice" w:id="1">
    <w:p w14:paraId="4C8C8568" w14:textId="77777777" w:rsidR="00731518" w:rsidRDefault="0073151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2775"/>
    <w:multiLevelType w:val="hybridMultilevel"/>
    <w:tmpl w:val="4B380BCA"/>
    <w:lvl w:ilvl="0" w:tplc="6C1A7A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95EE5"/>
    <w:multiLevelType w:val="hybridMultilevel"/>
    <w:tmpl w:val="817856B0"/>
    <w:lvl w:ilvl="0" w:tplc="68FAD3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E139FD"/>
    <w:multiLevelType w:val="hybridMultilevel"/>
    <w:tmpl w:val="9AC4E5D4"/>
    <w:lvl w:ilvl="0" w:tplc="AA946BDE">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64"/>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1C3D983-2ADD-49FF-BE93-2979EA166315}"/>
    <w:docVar w:name="dgnword-eventsink" w:val="8950432"/>
  </w:docVars>
  <w:rsids>
    <w:rsidRoot w:val="00C90D99"/>
    <w:rsid w:val="00005222"/>
    <w:rsid w:val="00006959"/>
    <w:rsid w:val="00006D05"/>
    <w:rsid w:val="0003702E"/>
    <w:rsid w:val="00057159"/>
    <w:rsid w:val="0006751B"/>
    <w:rsid w:val="000675AF"/>
    <w:rsid w:val="00076AD6"/>
    <w:rsid w:val="0008510F"/>
    <w:rsid w:val="00094AF5"/>
    <w:rsid w:val="000B0864"/>
    <w:rsid w:val="000B2625"/>
    <w:rsid w:val="000B2E72"/>
    <w:rsid w:val="000B62A6"/>
    <w:rsid w:val="000C023B"/>
    <w:rsid w:val="000C0DB4"/>
    <w:rsid w:val="000C5106"/>
    <w:rsid w:val="000D082B"/>
    <w:rsid w:val="000D3A31"/>
    <w:rsid w:val="000D3EC7"/>
    <w:rsid w:val="000D43E3"/>
    <w:rsid w:val="000D6DC1"/>
    <w:rsid w:val="000E6489"/>
    <w:rsid w:val="000F183F"/>
    <w:rsid w:val="00101304"/>
    <w:rsid w:val="00104089"/>
    <w:rsid w:val="001049CC"/>
    <w:rsid w:val="00106C03"/>
    <w:rsid w:val="001110C6"/>
    <w:rsid w:val="00115CFA"/>
    <w:rsid w:val="0013047F"/>
    <w:rsid w:val="00136E55"/>
    <w:rsid w:val="00136E88"/>
    <w:rsid w:val="00154E78"/>
    <w:rsid w:val="001563FE"/>
    <w:rsid w:val="0016282E"/>
    <w:rsid w:val="001640C8"/>
    <w:rsid w:val="00165EDC"/>
    <w:rsid w:val="00167B39"/>
    <w:rsid w:val="00170CCB"/>
    <w:rsid w:val="00171142"/>
    <w:rsid w:val="00171D57"/>
    <w:rsid w:val="00183C9F"/>
    <w:rsid w:val="00193360"/>
    <w:rsid w:val="001962D9"/>
    <w:rsid w:val="00197ED1"/>
    <w:rsid w:val="001A407E"/>
    <w:rsid w:val="001B4907"/>
    <w:rsid w:val="001C69B0"/>
    <w:rsid w:val="001C7CC1"/>
    <w:rsid w:val="001D3638"/>
    <w:rsid w:val="001F00FE"/>
    <w:rsid w:val="001F6227"/>
    <w:rsid w:val="00201AC3"/>
    <w:rsid w:val="002042EF"/>
    <w:rsid w:val="002107AA"/>
    <w:rsid w:val="0022083F"/>
    <w:rsid w:val="00220AA5"/>
    <w:rsid w:val="00225778"/>
    <w:rsid w:val="00226A21"/>
    <w:rsid w:val="002307A2"/>
    <w:rsid w:val="0025669A"/>
    <w:rsid w:val="00260D97"/>
    <w:rsid w:val="00272165"/>
    <w:rsid w:val="00277DB0"/>
    <w:rsid w:val="0028269E"/>
    <w:rsid w:val="0028772F"/>
    <w:rsid w:val="00297AED"/>
    <w:rsid w:val="002A0B1D"/>
    <w:rsid w:val="002A33A2"/>
    <w:rsid w:val="002A3E38"/>
    <w:rsid w:val="002B3DB3"/>
    <w:rsid w:val="002B6713"/>
    <w:rsid w:val="002C3A3D"/>
    <w:rsid w:val="002C453C"/>
    <w:rsid w:val="002C471A"/>
    <w:rsid w:val="002C5073"/>
    <w:rsid w:val="002C5FAA"/>
    <w:rsid w:val="002C6132"/>
    <w:rsid w:val="002D160F"/>
    <w:rsid w:val="002D236C"/>
    <w:rsid w:val="002F5A59"/>
    <w:rsid w:val="002F6DF1"/>
    <w:rsid w:val="002F7D1C"/>
    <w:rsid w:val="003027CC"/>
    <w:rsid w:val="0031099E"/>
    <w:rsid w:val="00322815"/>
    <w:rsid w:val="00323F0F"/>
    <w:rsid w:val="00335FAE"/>
    <w:rsid w:val="0035484E"/>
    <w:rsid w:val="00356213"/>
    <w:rsid w:val="003572D3"/>
    <w:rsid w:val="00366F2C"/>
    <w:rsid w:val="0037037D"/>
    <w:rsid w:val="003736B1"/>
    <w:rsid w:val="00374743"/>
    <w:rsid w:val="003833CF"/>
    <w:rsid w:val="00397B06"/>
    <w:rsid w:val="003A402C"/>
    <w:rsid w:val="003A427D"/>
    <w:rsid w:val="003B54D5"/>
    <w:rsid w:val="003B78E5"/>
    <w:rsid w:val="003C1596"/>
    <w:rsid w:val="003D097B"/>
    <w:rsid w:val="003D6BE1"/>
    <w:rsid w:val="003F36F3"/>
    <w:rsid w:val="003F772F"/>
    <w:rsid w:val="004042D8"/>
    <w:rsid w:val="00407DCF"/>
    <w:rsid w:val="00415EEE"/>
    <w:rsid w:val="00416BB1"/>
    <w:rsid w:val="004346D3"/>
    <w:rsid w:val="0043586B"/>
    <w:rsid w:val="004360AE"/>
    <w:rsid w:val="00445843"/>
    <w:rsid w:val="0044590F"/>
    <w:rsid w:val="00454A9E"/>
    <w:rsid w:val="004619D2"/>
    <w:rsid w:val="00465269"/>
    <w:rsid w:val="00470D1D"/>
    <w:rsid w:val="00476287"/>
    <w:rsid w:val="00476F5B"/>
    <w:rsid w:val="0047724D"/>
    <w:rsid w:val="00477347"/>
    <w:rsid w:val="00485824"/>
    <w:rsid w:val="00485A4F"/>
    <w:rsid w:val="004909A1"/>
    <w:rsid w:val="0049124C"/>
    <w:rsid w:val="004958ED"/>
    <w:rsid w:val="004A5C5C"/>
    <w:rsid w:val="004B7F46"/>
    <w:rsid w:val="004C0108"/>
    <w:rsid w:val="004C015B"/>
    <w:rsid w:val="004D0DEE"/>
    <w:rsid w:val="004D2A7D"/>
    <w:rsid w:val="004D7150"/>
    <w:rsid w:val="004D7234"/>
    <w:rsid w:val="004F0149"/>
    <w:rsid w:val="004F2098"/>
    <w:rsid w:val="00515234"/>
    <w:rsid w:val="00515C62"/>
    <w:rsid w:val="005235A0"/>
    <w:rsid w:val="00530AA5"/>
    <w:rsid w:val="00533874"/>
    <w:rsid w:val="00540FE3"/>
    <w:rsid w:val="00547331"/>
    <w:rsid w:val="005538F7"/>
    <w:rsid w:val="0055511B"/>
    <w:rsid w:val="00557D77"/>
    <w:rsid w:val="00560F0D"/>
    <w:rsid w:val="00564170"/>
    <w:rsid w:val="00564FE4"/>
    <w:rsid w:val="0057689D"/>
    <w:rsid w:val="005805EF"/>
    <w:rsid w:val="0059226E"/>
    <w:rsid w:val="005976D6"/>
    <w:rsid w:val="005A2D86"/>
    <w:rsid w:val="005C592D"/>
    <w:rsid w:val="005D31DE"/>
    <w:rsid w:val="005E00B1"/>
    <w:rsid w:val="005E01F5"/>
    <w:rsid w:val="005E311E"/>
    <w:rsid w:val="005E514F"/>
    <w:rsid w:val="005F15C4"/>
    <w:rsid w:val="005F2184"/>
    <w:rsid w:val="005F79B7"/>
    <w:rsid w:val="006114CB"/>
    <w:rsid w:val="00611F33"/>
    <w:rsid w:val="00612F98"/>
    <w:rsid w:val="0062320E"/>
    <w:rsid w:val="0062422F"/>
    <w:rsid w:val="006279A9"/>
    <w:rsid w:val="00634190"/>
    <w:rsid w:val="00635307"/>
    <w:rsid w:val="006364AE"/>
    <w:rsid w:val="006365BE"/>
    <w:rsid w:val="006440B2"/>
    <w:rsid w:val="00644569"/>
    <w:rsid w:val="006462EA"/>
    <w:rsid w:val="006713AA"/>
    <w:rsid w:val="006728C2"/>
    <w:rsid w:val="00695FF7"/>
    <w:rsid w:val="006A16DF"/>
    <w:rsid w:val="006A4C66"/>
    <w:rsid w:val="006B1BAB"/>
    <w:rsid w:val="006B431C"/>
    <w:rsid w:val="006B5535"/>
    <w:rsid w:val="006C1FF4"/>
    <w:rsid w:val="006D199B"/>
    <w:rsid w:val="006D4730"/>
    <w:rsid w:val="006F041B"/>
    <w:rsid w:val="006F16EA"/>
    <w:rsid w:val="006F1C95"/>
    <w:rsid w:val="006F3383"/>
    <w:rsid w:val="006F6BAE"/>
    <w:rsid w:val="00700384"/>
    <w:rsid w:val="00701FBA"/>
    <w:rsid w:val="00703EE9"/>
    <w:rsid w:val="00704ACF"/>
    <w:rsid w:val="007067CC"/>
    <w:rsid w:val="007103E2"/>
    <w:rsid w:val="0071088E"/>
    <w:rsid w:val="00712F97"/>
    <w:rsid w:val="0072789F"/>
    <w:rsid w:val="007300C2"/>
    <w:rsid w:val="00731518"/>
    <w:rsid w:val="0073571B"/>
    <w:rsid w:val="00744C3E"/>
    <w:rsid w:val="0075766A"/>
    <w:rsid w:val="00757C54"/>
    <w:rsid w:val="007618F8"/>
    <w:rsid w:val="007622D2"/>
    <w:rsid w:val="00767ADD"/>
    <w:rsid w:val="00777BF8"/>
    <w:rsid w:val="00780D06"/>
    <w:rsid w:val="0078160E"/>
    <w:rsid w:val="0078735F"/>
    <w:rsid w:val="0079293D"/>
    <w:rsid w:val="007A7C8C"/>
    <w:rsid w:val="007B1ACE"/>
    <w:rsid w:val="007B60B3"/>
    <w:rsid w:val="007C7FF8"/>
    <w:rsid w:val="007E4556"/>
    <w:rsid w:val="007F2B61"/>
    <w:rsid w:val="007F716E"/>
    <w:rsid w:val="00824004"/>
    <w:rsid w:val="00826C99"/>
    <w:rsid w:val="00832571"/>
    <w:rsid w:val="00834162"/>
    <w:rsid w:val="00841531"/>
    <w:rsid w:val="00842217"/>
    <w:rsid w:val="00852B53"/>
    <w:rsid w:val="008579EA"/>
    <w:rsid w:val="008613FB"/>
    <w:rsid w:val="008663E3"/>
    <w:rsid w:val="00867248"/>
    <w:rsid w:val="00870778"/>
    <w:rsid w:val="00884E44"/>
    <w:rsid w:val="00887F43"/>
    <w:rsid w:val="00892007"/>
    <w:rsid w:val="00895BB2"/>
    <w:rsid w:val="00895BC7"/>
    <w:rsid w:val="008963AB"/>
    <w:rsid w:val="008A5BFD"/>
    <w:rsid w:val="008A6243"/>
    <w:rsid w:val="008C2953"/>
    <w:rsid w:val="008C4D95"/>
    <w:rsid w:val="008D73BD"/>
    <w:rsid w:val="008E1EBD"/>
    <w:rsid w:val="008E7A00"/>
    <w:rsid w:val="008F0C97"/>
    <w:rsid w:val="008F494F"/>
    <w:rsid w:val="00900033"/>
    <w:rsid w:val="00901716"/>
    <w:rsid w:val="0090688B"/>
    <w:rsid w:val="00906D97"/>
    <w:rsid w:val="00914A78"/>
    <w:rsid w:val="00916AEB"/>
    <w:rsid w:val="00926D50"/>
    <w:rsid w:val="00930755"/>
    <w:rsid w:val="00931FA2"/>
    <w:rsid w:val="00947BF6"/>
    <w:rsid w:val="00954C10"/>
    <w:rsid w:val="00957E11"/>
    <w:rsid w:val="00974725"/>
    <w:rsid w:val="009754B6"/>
    <w:rsid w:val="009770F4"/>
    <w:rsid w:val="00985C7F"/>
    <w:rsid w:val="009902BF"/>
    <w:rsid w:val="00995165"/>
    <w:rsid w:val="009A13FB"/>
    <w:rsid w:val="009B54EF"/>
    <w:rsid w:val="009B6D7C"/>
    <w:rsid w:val="009C0B0B"/>
    <w:rsid w:val="009C6D5B"/>
    <w:rsid w:val="009D5D6F"/>
    <w:rsid w:val="009F5285"/>
    <w:rsid w:val="00A028E2"/>
    <w:rsid w:val="00A03171"/>
    <w:rsid w:val="00A075DB"/>
    <w:rsid w:val="00A16842"/>
    <w:rsid w:val="00A229D4"/>
    <w:rsid w:val="00A24D17"/>
    <w:rsid w:val="00A42045"/>
    <w:rsid w:val="00A4289B"/>
    <w:rsid w:val="00A43CD1"/>
    <w:rsid w:val="00A51F9A"/>
    <w:rsid w:val="00A65A8B"/>
    <w:rsid w:val="00A6732D"/>
    <w:rsid w:val="00A6775B"/>
    <w:rsid w:val="00A72A1F"/>
    <w:rsid w:val="00A74F39"/>
    <w:rsid w:val="00A76E7D"/>
    <w:rsid w:val="00A77282"/>
    <w:rsid w:val="00A8004E"/>
    <w:rsid w:val="00A81167"/>
    <w:rsid w:val="00A831D1"/>
    <w:rsid w:val="00A83D01"/>
    <w:rsid w:val="00A95310"/>
    <w:rsid w:val="00AA1541"/>
    <w:rsid w:val="00AA69A5"/>
    <w:rsid w:val="00AB1A7F"/>
    <w:rsid w:val="00AB652D"/>
    <w:rsid w:val="00AD39E5"/>
    <w:rsid w:val="00AD5375"/>
    <w:rsid w:val="00AE096E"/>
    <w:rsid w:val="00AE1DBD"/>
    <w:rsid w:val="00AE4DB0"/>
    <w:rsid w:val="00AF2D74"/>
    <w:rsid w:val="00AF635E"/>
    <w:rsid w:val="00B01D90"/>
    <w:rsid w:val="00B10A23"/>
    <w:rsid w:val="00B14740"/>
    <w:rsid w:val="00B218E2"/>
    <w:rsid w:val="00B243B1"/>
    <w:rsid w:val="00B27F69"/>
    <w:rsid w:val="00B30F8E"/>
    <w:rsid w:val="00B35694"/>
    <w:rsid w:val="00B36ECE"/>
    <w:rsid w:val="00B47C18"/>
    <w:rsid w:val="00B51639"/>
    <w:rsid w:val="00B5610E"/>
    <w:rsid w:val="00B653A3"/>
    <w:rsid w:val="00B74D8F"/>
    <w:rsid w:val="00B877A2"/>
    <w:rsid w:val="00B90549"/>
    <w:rsid w:val="00B9070A"/>
    <w:rsid w:val="00B90C98"/>
    <w:rsid w:val="00B91F6D"/>
    <w:rsid w:val="00B96D3A"/>
    <w:rsid w:val="00BA0D7A"/>
    <w:rsid w:val="00BA1F89"/>
    <w:rsid w:val="00BA36EA"/>
    <w:rsid w:val="00BB5D0B"/>
    <w:rsid w:val="00BC0D10"/>
    <w:rsid w:val="00BC1398"/>
    <w:rsid w:val="00BC1B05"/>
    <w:rsid w:val="00BC600E"/>
    <w:rsid w:val="00BE542B"/>
    <w:rsid w:val="00BF271F"/>
    <w:rsid w:val="00BF54AB"/>
    <w:rsid w:val="00C00C43"/>
    <w:rsid w:val="00C0149D"/>
    <w:rsid w:val="00C07BC9"/>
    <w:rsid w:val="00C13CD9"/>
    <w:rsid w:val="00C20B01"/>
    <w:rsid w:val="00C22DA7"/>
    <w:rsid w:val="00C23BFF"/>
    <w:rsid w:val="00C32FC3"/>
    <w:rsid w:val="00C3555C"/>
    <w:rsid w:val="00C36E4C"/>
    <w:rsid w:val="00C370FF"/>
    <w:rsid w:val="00C37D7F"/>
    <w:rsid w:val="00C42104"/>
    <w:rsid w:val="00C437BB"/>
    <w:rsid w:val="00C57C81"/>
    <w:rsid w:val="00C70A04"/>
    <w:rsid w:val="00C710A7"/>
    <w:rsid w:val="00C84957"/>
    <w:rsid w:val="00C84E73"/>
    <w:rsid w:val="00C90D99"/>
    <w:rsid w:val="00C93725"/>
    <w:rsid w:val="00C95B0A"/>
    <w:rsid w:val="00CB7205"/>
    <w:rsid w:val="00CC7AEF"/>
    <w:rsid w:val="00CD01EC"/>
    <w:rsid w:val="00CD55ED"/>
    <w:rsid w:val="00CE2F2E"/>
    <w:rsid w:val="00D11199"/>
    <w:rsid w:val="00D15077"/>
    <w:rsid w:val="00D158C2"/>
    <w:rsid w:val="00D217BA"/>
    <w:rsid w:val="00D260DC"/>
    <w:rsid w:val="00D26626"/>
    <w:rsid w:val="00D26945"/>
    <w:rsid w:val="00D26BBB"/>
    <w:rsid w:val="00D3182B"/>
    <w:rsid w:val="00D32F60"/>
    <w:rsid w:val="00D36D17"/>
    <w:rsid w:val="00D44C67"/>
    <w:rsid w:val="00D45BE7"/>
    <w:rsid w:val="00D72CDD"/>
    <w:rsid w:val="00D91092"/>
    <w:rsid w:val="00DA317E"/>
    <w:rsid w:val="00DA52FF"/>
    <w:rsid w:val="00DB6600"/>
    <w:rsid w:val="00DC65B7"/>
    <w:rsid w:val="00DC74B2"/>
    <w:rsid w:val="00DE3266"/>
    <w:rsid w:val="00DE433F"/>
    <w:rsid w:val="00DF6BFC"/>
    <w:rsid w:val="00E054E6"/>
    <w:rsid w:val="00E15636"/>
    <w:rsid w:val="00E316F8"/>
    <w:rsid w:val="00E4616D"/>
    <w:rsid w:val="00E50596"/>
    <w:rsid w:val="00E50DE7"/>
    <w:rsid w:val="00E641FE"/>
    <w:rsid w:val="00E66872"/>
    <w:rsid w:val="00E77367"/>
    <w:rsid w:val="00E852DA"/>
    <w:rsid w:val="00EA4840"/>
    <w:rsid w:val="00EA5040"/>
    <w:rsid w:val="00EA5FE9"/>
    <w:rsid w:val="00EB1562"/>
    <w:rsid w:val="00EB592C"/>
    <w:rsid w:val="00EC55EE"/>
    <w:rsid w:val="00ED4300"/>
    <w:rsid w:val="00ED5323"/>
    <w:rsid w:val="00ED7A88"/>
    <w:rsid w:val="00EE1146"/>
    <w:rsid w:val="00EE5443"/>
    <w:rsid w:val="00EE5C9F"/>
    <w:rsid w:val="00EF418B"/>
    <w:rsid w:val="00EF4CB0"/>
    <w:rsid w:val="00F12477"/>
    <w:rsid w:val="00F231B3"/>
    <w:rsid w:val="00F264FA"/>
    <w:rsid w:val="00F277A1"/>
    <w:rsid w:val="00F32C97"/>
    <w:rsid w:val="00F41A63"/>
    <w:rsid w:val="00F41C85"/>
    <w:rsid w:val="00F420D9"/>
    <w:rsid w:val="00F4213A"/>
    <w:rsid w:val="00F52FF8"/>
    <w:rsid w:val="00F55363"/>
    <w:rsid w:val="00F55BED"/>
    <w:rsid w:val="00F70D40"/>
    <w:rsid w:val="00F74C7A"/>
    <w:rsid w:val="00F77D02"/>
    <w:rsid w:val="00F82A79"/>
    <w:rsid w:val="00F82D97"/>
    <w:rsid w:val="00F94510"/>
    <w:rsid w:val="00F972FD"/>
    <w:rsid w:val="00F97913"/>
    <w:rsid w:val="00FB22B5"/>
    <w:rsid w:val="00FB382C"/>
    <w:rsid w:val="00FC4C79"/>
    <w:rsid w:val="00FD50D2"/>
    <w:rsid w:val="00FD6BE7"/>
    <w:rsid w:val="00FF3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5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B0A"/>
    <w:pPr>
      <w:widowControl w:val="0"/>
      <w:jc w:val="both"/>
    </w:pPr>
    <w:rPr>
      <w:rFonts w:ascii="Times New Roman" w:hAnsi="Times New Roman" w:cs="Courier New"/>
      <w:kern w:val="2"/>
      <w:sz w:val="24"/>
      <w:szCs w:val="22"/>
    </w:rPr>
  </w:style>
  <w:style w:type="paragraph" w:styleId="1">
    <w:name w:val="heading 1"/>
    <w:basedOn w:val="a"/>
    <w:next w:val="a"/>
    <w:qFormat/>
    <w:pPr>
      <w:keepNext/>
      <w:outlineLvl w:val="0"/>
    </w:pPr>
    <w:rPr>
      <w:rFonts w:ascii="Arial" w:eastAsia="ＭＳ ゴシック"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ate"/>
    <w:basedOn w:val="a"/>
    <w:next w:val="a"/>
    <w:rsid w:val="00A6732D"/>
  </w:style>
  <w:style w:type="character" w:styleId="a6">
    <w:name w:val="Hyperlink"/>
    <w:basedOn w:val="a0"/>
    <w:rsid w:val="00C93725"/>
    <w:rPr>
      <w:color w:val="0000FF"/>
      <w:u w:val="single"/>
    </w:rPr>
  </w:style>
  <w:style w:type="paragraph" w:styleId="a7">
    <w:name w:val="header"/>
    <w:basedOn w:val="a"/>
    <w:link w:val="a8"/>
    <w:uiPriority w:val="99"/>
    <w:rsid w:val="00106C03"/>
    <w:pPr>
      <w:tabs>
        <w:tab w:val="center" w:pos="4252"/>
        <w:tab w:val="right" w:pos="8504"/>
      </w:tabs>
      <w:snapToGrid w:val="0"/>
    </w:pPr>
  </w:style>
  <w:style w:type="paragraph" w:styleId="a9">
    <w:name w:val="Balloon Text"/>
    <w:basedOn w:val="a"/>
    <w:link w:val="aa"/>
    <w:rsid w:val="007F716E"/>
    <w:rPr>
      <w:rFonts w:asciiTheme="majorHAnsi" w:eastAsiaTheme="majorEastAsia" w:hAnsiTheme="majorHAnsi" w:cstheme="majorBidi"/>
      <w:sz w:val="18"/>
      <w:szCs w:val="18"/>
    </w:rPr>
  </w:style>
  <w:style w:type="character" w:customStyle="1" w:styleId="aa">
    <w:name w:val="吹き出し (文字)"/>
    <w:basedOn w:val="a0"/>
    <w:link w:val="a9"/>
    <w:rsid w:val="007F716E"/>
    <w:rPr>
      <w:rFonts w:asciiTheme="majorHAnsi" w:eastAsiaTheme="majorEastAsia" w:hAnsiTheme="majorHAnsi" w:cstheme="majorBidi"/>
      <w:kern w:val="2"/>
      <w:sz w:val="18"/>
      <w:szCs w:val="18"/>
    </w:rPr>
  </w:style>
  <w:style w:type="character" w:styleId="ab">
    <w:name w:val="FollowedHyperlink"/>
    <w:basedOn w:val="a0"/>
    <w:rsid w:val="00DE433F"/>
    <w:rPr>
      <w:color w:val="800080" w:themeColor="followedHyperlink"/>
      <w:u w:val="single"/>
    </w:rPr>
  </w:style>
  <w:style w:type="character" w:customStyle="1" w:styleId="UnresolvedMention">
    <w:name w:val="Unresolved Mention"/>
    <w:basedOn w:val="a0"/>
    <w:uiPriority w:val="99"/>
    <w:semiHidden/>
    <w:unhideWhenUsed/>
    <w:rsid w:val="00C07BC9"/>
    <w:rPr>
      <w:color w:val="605E5C"/>
      <w:shd w:val="clear" w:color="auto" w:fill="E1DFDD"/>
    </w:rPr>
  </w:style>
  <w:style w:type="character" w:customStyle="1" w:styleId="a8">
    <w:name w:val="ヘッダー (文字)"/>
    <w:basedOn w:val="a0"/>
    <w:link w:val="a7"/>
    <w:uiPriority w:val="99"/>
    <w:rsid w:val="0090688B"/>
    <w:rPr>
      <w:rFonts w:ascii="Times New Roman" w:hAnsi="Times New Roman" w:cs="Courier New"/>
      <w:kern w:val="2"/>
      <w:sz w:val="24"/>
      <w:szCs w:val="22"/>
    </w:rPr>
  </w:style>
  <w:style w:type="paragraph" w:styleId="ac">
    <w:name w:val="List Paragraph"/>
    <w:basedOn w:val="a"/>
    <w:uiPriority w:val="34"/>
    <w:qFormat/>
    <w:rsid w:val="005A2D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64337">
      <w:bodyDiv w:val="1"/>
      <w:marLeft w:val="0"/>
      <w:marRight w:val="0"/>
      <w:marTop w:val="0"/>
      <w:marBottom w:val="0"/>
      <w:divBdr>
        <w:top w:val="none" w:sz="0" w:space="0" w:color="auto"/>
        <w:left w:val="none" w:sz="0" w:space="0" w:color="auto"/>
        <w:bottom w:val="none" w:sz="0" w:space="0" w:color="auto"/>
        <w:right w:val="none" w:sz="0" w:space="0" w:color="auto"/>
      </w:divBdr>
    </w:div>
    <w:div w:id="261302989">
      <w:bodyDiv w:val="1"/>
      <w:marLeft w:val="0"/>
      <w:marRight w:val="0"/>
      <w:marTop w:val="0"/>
      <w:marBottom w:val="0"/>
      <w:divBdr>
        <w:top w:val="none" w:sz="0" w:space="0" w:color="auto"/>
        <w:left w:val="none" w:sz="0" w:space="0" w:color="auto"/>
        <w:bottom w:val="none" w:sz="0" w:space="0" w:color="auto"/>
        <w:right w:val="none" w:sz="0" w:space="0" w:color="auto"/>
      </w:divBdr>
    </w:div>
    <w:div w:id="270941953">
      <w:bodyDiv w:val="1"/>
      <w:marLeft w:val="0"/>
      <w:marRight w:val="0"/>
      <w:marTop w:val="0"/>
      <w:marBottom w:val="0"/>
      <w:divBdr>
        <w:top w:val="none" w:sz="0" w:space="0" w:color="auto"/>
        <w:left w:val="none" w:sz="0" w:space="0" w:color="auto"/>
        <w:bottom w:val="none" w:sz="0" w:space="0" w:color="auto"/>
        <w:right w:val="none" w:sz="0" w:space="0" w:color="auto"/>
      </w:divBdr>
    </w:div>
    <w:div w:id="274603763">
      <w:bodyDiv w:val="1"/>
      <w:marLeft w:val="0"/>
      <w:marRight w:val="0"/>
      <w:marTop w:val="0"/>
      <w:marBottom w:val="0"/>
      <w:divBdr>
        <w:top w:val="none" w:sz="0" w:space="0" w:color="auto"/>
        <w:left w:val="none" w:sz="0" w:space="0" w:color="auto"/>
        <w:bottom w:val="none" w:sz="0" w:space="0" w:color="auto"/>
        <w:right w:val="none" w:sz="0" w:space="0" w:color="auto"/>
      </w:divBdr>
    </w:div>
    <w:div w:id="478353108">
      <w:bodyDiv w:val="1"/>
      <w:marLeft w:val="0"/>
      <w:marRight w:val="0"/>
      <w:marTop w:val="0"/>
      <w:marBottom w:val="0"/>
      <w:divBdr>
        <w:top w:val="none" w:sz="0" w:space="0" w:color="auto"/>
        <w:left w:val="none" w:sz="0" w:space="0" w:color="auto"/>
        <w:bottom w:val="none" w:sz="0" w:space="0" w:color="auto"/>
        <w:right w:val="none" w:sz="0" w:space="0" w:color="auto"/>
      </w:divBdr>
    </w:div>
    <w:div w:id="498277351">
      <w:bodyDiv w:val="1"/>
      <w:marLeft w:val="0"/>
      <w:marRight w:val="0"/>
      <w:marTop w:val="0"/>
      <w:marBottom w:val="0"/>
      <w:divBdr>
        <w:top w:val="none" w:sz="0" w:space="0" w:color="auto"/>
        <w:left w:val="none" w:sz="0" w:space="0" w:color="auto"/>
        <w:bottom w:val="none" w:sz="0" w:space="0" w:color="auto"/>
        <w:right w:val="none" w:sz="0" w:space="0" w:color="auto"/>
      </w:divBdr>
    </w:div>
    <w:div w:id="685601086">
      <w:bodyDiv w:val="1"/>
      <w:marLeft w:val="0"/>
      <w:marRight w:val="0"/>
      <w:marTop w:val="0"/>
      <w:marBottom w:val="0"/>
      <w:divBdr>
        <w:top w:val="none" w:sz="0" w:space="0" w:color="auto"/>
        <w:left w:val="none" w:sz="0" w:space="0" w:color="auto"/>
        <w:bottom w:val="none" w:sz="0" w:space="0" w:color="auto"/>
        <w:right w:val="none" w:sz="0" w:space="0" w:color="auto"/>
      </w:divBdr>
    </w:div>
    <w:div w:id="697969691">
      <w:bodyDiv w:val="1"/>
      <w:marLeft w:val="0"/>
      <w:marRight w:val="0"/>
      <w:marTop w:val="0"/>
      <w:marBottom w:val="0"/>
      <w:divBdr>
        <w:top w:val="none" w:sz="0" w:space="0" w:color="auto"/>
        <w:left w:val="none" w:sz="0" w:space="0" w:color="auto"/>
        <w:bottom w:val="none" w:sz="0" w:space="0" w:color="auto"/>
        <w:right w:val="none" w:sz="0" w:space="0" w:color="auto"/>
      </w:divBdr>
    </w:div>
    <w:div w:id="901334173">
      <w:bodyDiv w:val="1"/>
      <w:marLeft w:val="0"/>
      <w:marRight w:val="0"/>
      <w:marTop w:val="0"/>
      <w:marBottom w:val="0"/>
      <w:divBdr>
        <w:top w:val="none" w:sz="0" w:space="0" w:color="auto"/>
        <w:left w:val="none" w:sz="0" w:space="0" w:color="auto"/>
        <w:bottom w:val="none" w:sz="0" w:space="0" w:color="auto"/>
        <w:right w:val="none" w:sz="0" w:space="0" w:color="auto"/>
      </w:divBdr>
    </w:div>
    <w:div w:id="1145314130">
      <w:bodyDiv w:val="1"/>
      <w:marLeft w:val="0"/>
      <w:marRight w:val="0"/>
      <w:marTop w:val="0"/>
      <w:marBottom w:val="0"/>
      <w:divBdr>
        <w:top w:val="none" w:sz="0" w:space="0" w:color="auto"/>
        <w:left w:val="none" w:sz="0" w:space="0" w:color="auto"/>
        <w:bottom w:val="none" w:sz="0" w:space="0" w:color="auto"/>
        <w:right w:val="none" w:sz="0" w:space="0" w:color="auto"/>
      </w:divBdr>
    </w:div>
    <w:div w:id="1188179054">
      <w:bodyDiv w:val="1"/>
      <w:marLeft w:val="0"/>
      <w:marRight w:val="0"/>
      <w:marTop w:val="0"/>
      <w:marBottom w:val="0"/>
      <w:divBdr>
        <w:top w:val="none" w:sz="0" w:space="0" w:color="auto"/>
        <w:left w:val="none" w:sz="0" w:space="0" w:color="auto"/>
        <w:bottom w:val="none" w:sz="0" w:space="0" w:color="auto"/>
        <w:right w:val="none" w:sz="0" w:space="0" w:color="auto"/>
      </w:divBdr>
    </w:div>
    <w:div w:id="1400320645">
      <w:bodyDiv w:val="1"/>
      <w:marLeft w:val="0"/>
      <w:marRight w:val="0"/>
      <w:marTop w:val="0"/>
      <w:marBottom w:val="0"/>
      <w:divBdr>
        <w:top w:val="none" w:sz="0" w:space="0" w:color="auto"/>
        <w:left w:val="none" w:sz="0" w:space="0" w:color="auto"/>
        <w:bottom w:val="none" w:sz="0" w:space="0" w:color="auto"/>
        <w:right w:val="none" w:sz="0" w:space="0" w:color="auto"/>
      </w:divBdr>
    </w:div>
    <w:div w:id="1414546937">
      <w:bodyDiv w:val="1"/>
      <w:marLeft w:val="0"/>
      <w:marRight w:val="0"/>
      <w:marTop w:val="0"/>
      <w:marBottom w:val="0"/>
      <w:divBdr>
        <w:top w:val="none" w:sz="0" w:space="0" w:color="auto"/>
        <w:left w:val="none" w:sz="0" w:space="0" w:color="auto"/>
        <w:bottom w:val="none" w:sz="0" w:space="0" w:color="auto"/>
        <w:right w:val="none" w:sz="0" w:space="0" w:color="auto"/>
      </w:divBdr>
    </w:div>
    <w:div w:id="1450707502">
      <w:bodyDiv w:val="1"/>
      <w:marLeft w:val="0"/>
      <w:marRight w:val="0"/>
      <w:marTop w:val="0"/>
      <w:marBottom w:val="0"/>
      <w:divBdr>
        <w:top w:val="none" w:sz="0" w:space="0" w:color="auto"/>
        <w:left w:val="none" w:sz="0" w:space="0" w:color="auto"/>
        <w:bottom w:val="none" w:sz="0" w:space="0" w:color="auto"/>
        <w:right w:val="none" w:sz="0" w:space="0" w:color="auto"/>
      </w:divBdr>
    </w:div>
    <w:div w:id="1543203147">
      <w:bodyDiv w:val="1"/>
      <w:marLeft w:val="0"/>
      <w:marRight w:val="0"/>
      <w:marTop w:val="0"/>
      <w:marBottom w:val="0"/>
      <w:divBdr>
        <w:top w:val="none" w:sz="0" w:space="0" w:color="auto"/>
        <w:left w:val="none" w:sz="0" w:space="0" w:color="auto"/>
        <w:bottom w:val="none" w:sz="0" w:space="0" w:color="auto"/>
        <w:right w:val="none" w:sz="0" w:space="0" w:color="auto"/>
      </w:divBdr>
    </w:div>
    <w:div w:id="1703285287">
      <w:bodyDiv w:val="1"/>
      <w:marLeft w:val="0"/>
      <w:marRight w:val="0"/>
      <w:marTop w:val="0"/>
      <w:marBottom w:val="0"/>
      <w:divBdr>
        <w:top w:val="none" w:sz="0" w:space="0" w:color="auto"/>
        <w:left w:val="none" w:sz="0" w:space="0" w:color="auto"/>
        <w:bottom w:val="none" w:sz="0" w:space="0" w:color="auto"/>
        <w:right w:val="none" w:sz="0" w:space="0" w:color="auto"/>
      </w:divBdr>
    </w:div>
    <w:div w:id="1764376288">
      <w:bodyDiv w:val="1"/>
      <w:marLeft w:val="0"/>
      <w:marRight w:val="0"/>
      <w:marTop w:val="0"/>
      <w:marBottom w:val="0"/>
      <w:divBdr>
        <w:top w:val="none" w:sz="0" w:space="0" w:color="auto"/>
        <w:left w:val="none" w:sz="0" w:space="0" w:color="auto"/>
        <w:bottom w:val="none" w:sz="0" w:space="0" w:color="auto"/>
        <w:right w:val="none" w:sz="0" w:space="0" w:color="auto"/>
      </w:divBdr>
    </w:div>
    <w:div w:id="1768576165">
      <w:bodyDiv w:val="1"/>
      <w:marLeft w:val="0"/>
      <w:marRight w:val="0"/>
      <w:marTop w:val="0"/>
      <w:marBottom w:val="0"/>
      <w:divBdr>
        <w:top w:val="none" w:sz="0" w:space="0" w:color="auto"/>
        <w:left w:val="none" w:sz="0" w:space="0" w:color="auto"/>
        <w:bottom w:val="none" w:sz="0" w:space="0" w:color="auto"/>
        <w:right w:val="none" w:sz="0" w:space="0" w:color="auto"/>
      </w:divBdr>
    </w:div>
    <w:div w:id="213949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3288</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2023-03-03T02:54:00Z</dcterms:created>
  <dcterms:modified xsi:type="dcterms:W3CDTF">2023-03-03T02:54:00Z</dcterms:modified>
</cp:coreProperties>
</file>