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802A56B" w14:textId="77777777" w:rsidR="0036268B" w:rsidRPr="000F7472" w:rsidRDefault="0036268B" w:rsidP="0036268B">
      <w:pPr>
        <w:autoSpaceDE w:val="0"/>
        <w:autoSpaceDN w:val="0"/>
        <w:rPr>
          <w:rFonts w:ascii="ＭＳ ゴシック" w:eastAsia="ＭＳ ゴシック" w:hAnsi="ＭＳ ゴシック"/>
          <w:sz w:val="28"/>
          <w:szCs w:val="28"/>
        </w:rPr>
      </w:pPr>
      <w:r w:rsidRPr="000F7472">
        <w:rPr>
          <w:rFonts w:ascii="ＭＳ ゴシック" w:eastAsia="ＭＳ ゴシック" w:hAnsi="ＭＳ ゴシック" w:hint="eastAsia"/>
          <w:sz w:val="28"/>
          <w:szCs w:val="28"/>
        </w:rPr>
        <w:t>Ⅱ．具体的な</w:t>
      </w:r>
      <w:r w:rsidRPr="000348FA">
        <w:rPr>
          <w:rFonts w:ascii="ＭＳ ゴシック" w:eastAsia="ＭＳ ゴシック" w:hAnsi="ＭＳ ゴシック" w:hint="eastAsia"/>
          <w:sz w:val="28"/>
          <w:szCs w:val="28"/>
        </w:rPr>
        <w:t>取り組み</w:t>
      </w:r>
      <w:r w:rsidRPr="000F7472">
        <w:rPr>
          <w:rFonts w:ascii="ＭＳ ゴシック" w:eastAsia="ＭＳ ゴシック" w:hAnsi="ＭＳ ゴシック" w:hint="eastAsia"/>
          <w:sz w:val="28"/>
          <w:szCs w:val="28"/>
        </w:rPr>
        <w:t>項目</w:t>
      </w:r>
    </w:p>
    <w:p w14:paraId="5B17B835" w14:textId="77777777" w:rsidR="0036268B" w:rsidRPr="0036268B" w:rsidRDefault="0036268B" w:rsidP="000C6BE1">
      <w:pPr>
        <w:autoSpaceDE w:val="0"/>
        <w:autoSpaceDN w:val="0"/>
        <w:rPr>
          <w:rFonts w:ascii="ＤＦＰ平成ゴシック体W7" w:eastAsia="ＤＦＰ平成ゴシック体W7" w:hAnsi="ＭＳ 明朝"/>
          <w:i/>
          <w:sz w:val="24"/>
          <w:u w:val="double"/>
        </w:rPr>
      </w:pPr>
    </w:p>
    <w:p w14:paraId="081B4DC0" w14:textId="51EBB8A7" w:rsidR="000C6BE1" w:rsidRPr="00A314A8" w:rsidRDefault="00D943B2" w:rsidP="000C6BE1">
      <w:pPr>
        <w:autoSpaceDE w:val="0"/>
        <w:autoSpaceDN w:val="0"/>
        <w:rPr>
          <w:rFonts w:ascii="ＤＦＰ平成ゴシック体W7" w:eastAsia="ＤＦＰ平成ゴシック体W7" w:hAnsi="ＭＳ 明朝"/>
          <w:i/>
          <w:sz w:val="24"/>
          <w:u w:val="double"/>
        </w:rPr>
      </w:pPr>
      <w:r w:rsidRPr="00A314A8">
        <w:rPr>
          <w:rFonts w:ascii="ＤＦＰ平成ゴシック体W7" w:eastAsia="ＤＦＰ平成ゴシック体W7" w:hAnsi="ＭＳ 明朝" w:hint="eastAsia"/>
          <w:i/>
          <w:sz w:val="24"/>
          <w:u w:val="double"/>
        </w:rPr>
        <w:t>２</w:t>
      </w:r>
      <w:r w:rsidR="000C6BE1" w:rsidRPr="00A314A8">
        <w:rPr>
          <w:rFonts w:ascii="ＤＦＰ平成ゴシック体W7" w:eastAsia="ＤＦＰ平成ゴシック体W7" w:hAnsi="ＭＳ 明朝" w:hint="eastAsia"/>
          <w:i/>
          <w:sz w:val="24"/>
          <w:u w:val="double"/>
        </w:rPr>
        <w:t>．ものづくりを中心とした地域経済発展の基盤づくり</w:t>
      </w:r>
    </w:p>
    <w:p w14:paraId="1A8275AD" w14:textId="77777777" w:rsidR="000C6BE1" w:rsidRPr="000F7472" w:rsidRDefault="000C6BE1" w:rsidP="000C6BE1">
      <w:pPr>
        <w:autoSpaceDE w:val="0"/>
        <w:autoSpaceDN w:val="0"/>
        <w:ind w:left="226" w:hangingChars="100" w:hanging="226"/>
        <w:rPr>
          <w:rFonts w:ascii="ＭＳ ゴシック" w:eastAsia="ＭＳ ゴシック" w:hAnsi="ＭＳ ゴシック"/>
          <w:sz w:val="22"/>
          <w:szCs w:val="22"/>
        </w:rPr>
      </w:pPr>
    </w:p>
    <w:p w14:paraId="30C3F638" w14:textId="6C338648" w:rsidR="00BD69FC" w:rsidRPr="000F7472" w:rsidRDefault="00BD69FC" w:rsidP="000C6BE1">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19E926CC" w14:textId="26AF5E5E"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20821563" w14:textId="17ABB372" w:rsidR="000C6BE1" w:rsidRPr="000F7472"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①</w:t>
      </w:r>
      <w:r w:rsidR="000C6BE1" w:rsidRPr="000F7472">
        <w:rPr>
          <w:rFonts w:ascii="ＭＳ ゴシック" w:eastAsia="ＭＳ ゴシック" w:hAnsi="ＭＳ ゴシック" w:hint="eastAsia"/>
          <w:sz w:val="22"/>
          <w:szCs w:val="22"/>
        </w:rPr>
        <w:t>中小企業振興基本条例の制定・改訂</w:t>
      </w:r>
    </w:p>
    <w:p w14:paraId="397B3010" w14:textId="77777777" w:rsidR="000C6BE1" w:rsidRPr="000F7472" w:rsidRDefault="000C6BE1" w:rsidP="000C6BE1">
      <w:pPr>
        <w:autoSpaceDE w:val="0"/>
        <w:autoSpaceDN w:val="0"/>
        <w:ind w:firstLineChars="100" w:firstLine="216"/>
        <w:rPr>
          <w:rFonts w:asciiTheme="minorEastAsia" w:eastAsiaTheme="minorEastAsia" w:hAnsiTheme="minorEastAsia"/>
          <w:strike/>
          <w:szCs w:val="21"/>
        </w:rPr>
      </w:pPr>
      <w:r w:rsidRPr="000F7472">
        <w:rPr>
          <w:rFonts w:asciiTheme="minorEastAsia" w:eastAsiaTheme="minorEastAsia" w:hAnsiTheme="minorEastAsia" w:hint="eastAsia"/>
          <w:szCs w:val="21"/>
        </w:rPr>
        <w:t>中小企業振興基本条例を制定・改訂し、</w:t>
      </w:r>
    </w:p>
    <w:p w14:paraId="45EF9906"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・「ものづくり産業」あるいは「製造業」</w:t>
      </w:r>
    </w:p>
    <w:p w14:paraId="13CE5266"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・「良質な雇用」あるいは「ディーセント・ワーク」</w:t>
      </w:r>
      <w:r w:rsidRPr="000F7472">
        <w:rPr>
          <w:rFonts w:asciiTheme="majorEastAsia" w:eastAsiaTheme="majorEastAsia" w:hAnsiTheme="majorEastAsia" w:hint="eastAsia"/>
          <w:sz w:val="18"/>
          <w:szCs w:val="18"/>
        </w:rPr>
        <w:t>(注)</w:t>
      </w:r>
    </w:p>
    <w:p w14:paraId="6D3BD703"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・「賃金・労働諸条件の向上」</w:t>
      </w:r>
    </w:p>
    <w:p w14:paraId="2BB484A1"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・「労働組合の参画」</w:t>
      </w:r>
    </w:p>
    <w:p w14:paraId="4750D5C0" w14:textId="77777777" w:rsidR="000C6BE1" w:rsidRPr="000F7472" w:rsidRDefault="000C6BE1" w:rsidP="000C6BE1">
      <w:pPr>
        <w:autoSpaceDE w:val="0"/>
        <w:autoSpaceDN w:val="0"/>
        <w:rPr>
          <w:rFonts w:asciiTheme="minorEastAsia" w:eastAsiaTheme="minorEastAsia" w:hAnsiTheme="minorEastAsia"/>
          <w:szCs w:val="21"/>
        </w:rPr>
      </w:pPr>
      <w:r w:rsidRPr="000F7472">
        <w:rPr>
          <w:rFonts w:asciiTheme="minorEastAsia" w:eastAsiaTheme="minorEastAsia" w:hAnsiTheme="minorEastAsia" w:hint="eastAsia"/>
          <w:szCs w:val="21"/>
        </w:rPr>
        <w:t>といったキーワードが必ず記載されるようにすること。</w:t>
      </w:r>
    </w:p>
    <w:p w14:paraId="0325089C" w14:textId="77777777" w:rsidR="000C6BE1" w:rsidRPr="000F7472" w:rsidRDefault="000C6BE1" w:rsidP="000C6BE1">
      <w:pPr>
        <w:autoSpaceDE w:val="0"/>
        <w:autoSpaceDN w:val="0"/>
        <w:spacing w:line="28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(注)ディーセント・ワーク（働きがいのある人間らしい仕事）：</w:t>
      </w:r>
    </w:p>
    <w:p w14:paraId="3EC804B1" w14:textId="09787BDC" w:rsidR="000C6BE1" w:rsidRDefault="000C6BE1" w:rsidP="008E5C45">
      <w:pPr>
        <w:autoSpaceDE w:val="0"/>
        <w:autoSpaceDN w:val="0"/>
        <w:spacing w:line="280" w:lineRule="exact"/>
        <w:ind w:leftChars="200" w:left="432"/>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権利、社会保障、社会対話が確保されていて、自由と平等が保障され、働く人々の生活が安定する、すなわち、人間としての尊厳を保てる生産的な仕事のこと。</w:t>
      </w:r>
    </w:p>
    <w:p w14:paraId="6E346A6E" w14:textId="77777777" w:rsidR="0050286E" w:rsidRPr="000F7472" w:rsidRDefault="0050286E" w:rsidP="008E5C45">
      <w:pPr>
        <w:autoSpaceDE w:val="0"/>
        <w:autoSpaceDN w:val="0"/>
        <w:spacing w:line="280" w:lineRule="exact"/>
        <w:ind w:leftChars="200" w:left="432"/>
        <w:rPr>
          <w:rFonts w:asciiTheme="minorEastAsia" w:eastAsiaTheme="minorEastAsia" w:hAnsiTheme="minorEastAsia" w:hint="eastAsia"/>
          <w:sz w:val="18"/>
          <w:szCs w:val="18"/>
        </w:rPr>
      </w:pPr>
    </w:p>
    <w:p w14:paraId="4EE4C838" w14:textId="6FAFBB0F" w:rsidR="00D94F53" w:rsidRDefault="00D94F53" w:rsidP="00D94F53">
      <w:pPr>
        <w:autoSpaceDE w:val="0"/>
        <w:autoSpaceDN w:val="0"/>
        <w:rPr>
          <w:rFonts w:asciiTheme="majorEastAsia" w:eastAsiaTheme="majorEastAsia" w:hAnsiTheme="majorEastAsia"/>
          <w:szCs w:val="21"/>
        </w:rPr>
      </w:pPr>
      <w:r w:rsidRPr="000F7472">
        <w:rPr>
          <w:rFonts w:asciiTheme="majorEastAsia" w:eastAsiaTheme="majorEastAsia" w:hAnsiTheme="majorEastAsia" w:hint="eastAsia"/>
          <w:szCs w:val="21"/>
        </w:rPr>
        <w:t>背景説明</w:t>
      </w:r>
    </w:p>
    <w:p w14:paraId="7A50651C"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中小企業振興基本条例は、中小企業が地域経済において果たす役割の重要性に鑑み、中小企業の健全な発展により、地域経済の活性化を図ることを目的として、自治体が中小企業の振興に関する基本方針や施策の大綱を定めるとともに、自治体の責務、中小企業者の努力、住民の理解と協力などに関して記載した条例です。中小企業家同友会全国協議会のまとめによると、2020年</w:t>
      </w:r>
      <w:r>
        <w:rPr>
          <w:rFonts w:asciiTheme="minorEastAsia" w:eastAsiaTheme="minorEastAsia" w:hAnsiTheme="minorEastAsia" w:hint="eastAsia"/>
          <w:szCs w:val="21"/>
        </w:rPr>
        <w:t>７</w:t>
      </w:r>
      <w:r w:rsidRPr="000F7472">
        <w:rPr>
          <w:rFonts w:asciiTheme="minorEastAsia" w:eastAsiaTheme="minorEastAsia" w:hAnsiTheme="minorEastAsia" w:hint="eastAsia"/>
          <w:szCs w:val="21"/>
        </w:rPr>
        <w:t>月時点で、全国</w:t>
      </w:r>
      <w:r>
        <w:rPr>
          <w:rFonts w:asciiTheme="minorEastAsia" w:eastAsiaTheme="minorEastAsia" w:hAnsiTheme="minorEastAsia" w:hint="eastAsia"/>
          <w:szCs w:val="21"/>
        </w:rPr>
        <w:t>4</w:t>
      </w:r>
      <w:r>
        <w:rPr>
          <w:rFonts w:asciiTheme="minorEastAsia" w:eastAsiaTheme="minorEastAsia" w:hAnsiTheme="minorEastAsia"/>
          <w:szCs w:val="21"/>
        </w:rPr>
        <w:t>5</w:t>
      </w:r>
      <w:r w:rsidRPr="000F7472">
        <w:rPr>
          <w:rFonts w:asciiTheme="minorEastAsia" w:eastAsiaTheme="minorEastAsia" w:hAnsiTheme="minorEastAsia" w:hint="eastAsia"/>
          <w:szCs w:val="21"/>
        </w:rPr>
        <w:t>都道府県、</w:t>
      </w:r>
      <w:r>
        <w:rPr>
          <w:rFonts w:asciiTheme="minorEastAsia" w:eastAsiaTheme="minorEastAsia" w:hAnsiTheme="minorEastAsia"/>
          <w:szCs w:val="21"/>
        </w:rPr>
        <w:t>551</w:t>
      </w:r>
      <w:r w:rsidRPr="000F7472">
        <w:rPr>
          <w:rFonts w:asciiTheme="minorEastAsia" w:eastAsiaTheme="minorEastAsia" w:hAnsiTheme="minorEastAsia" w:hint="eastAsia"/>
          <w:szCs w:val="21"/>
        </w:rPr>
        <w:t>市区町村で中小企業振興基本条例が制定されています。</w:t>
      </w:r>
    </w:p>
    <w:p w14:paraId="7943CAB8"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地域経済活性化のカギは、やはりものづくり産業にあります。中小企業振興基本条例が、地元ものづくり中小企業の競争力強化に寄与するものとなるよう、労働組合として働きかけを強化していく必要があります。なお、過度な地元産品購入運動により、消費者利益や企業競争力、自治体財政に悪影響を与えることにならないよう、十分に注意する必要があります。</w:t>
      </w:r>
    </w:p>
    <w:p w14:paraId="43A80ECF" w14:textId="77777777" w:rsidR="0050286E" w:rsidRPr="0050286E" w:rsidRDefault="0050286E" w:rsidP="00D94F53">
      <w:pPr>
        <w:autoSpaceDE w:val="0"/>
        <w:autoSpaceDN w:val="0"/>
        <w:rPr>
          <w:rFonts w:asciiTheme="majorEastAsia" w:eastAsiaTheme="majorEastAsia" w:hAnsiTheme="majorEastAsia"/>
          <w:szCs w:val="21"/>
        </w:rPr>
      </w:pPr>
    </w:p>
    <w:p w14:paraId="3FB6D340" w14:textId="6C97B757" w:rsidR="000C6BE1" w:rsidRDefault="0050286E" w:rsidP="0050286E">
      <w:pPr>
        <w:autoSpaceDE w:val="0"/>
        <w:autoSpaceDN w:val="0"/>
        <w:jc w:val="center"/>
        <w:rPr>
          <w:rFonts w:asciiTheme="minorEastAsia" w:eastAsiaTheme="minorEastAsia" w:hAnsiTheme="minorEastAsia"/>
          <w:szCs w:val="21"/>
        </w:rPr>
      </w:pPr>
      <w:r w:rsidRPr="00D22410">
        <w:rPr>
          <w:rFonts w:hint="eastAsia"/>
          <w:noProof/>
        </w:rPr>
        <w:lastRenderedPageBreak/>
        <w:drawing>
          <wp:inline distT="0" distB="0" distL="0" distR="0" wp14:anchorId="13617AEC" wp14:editId="1DB55C05">
            <wp:extent cx="5381625" cy="30194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3019425"/>
                    </a:xfrm>
                    <a:prstGeom prst="rect">
                      <a:avLst/>
                    </a:prstGeom>
                    <a:noFill/>
                    <a:ln>
                      <a:noFill/>
                    </a:ln>
                  </pic:spPr>
                </pic:pic>
              </a:graphicData>
            </a:graphic>
          </wp:inline>
        </w:drawing>
      </w:r>
    </w:p>
    <w:p w14:paraId="773BB21C" w14:textId="77777777" w:rsidR="0007530C" w:rsidRPr="000F7472" w:rsidRDefault="0007530C" w:rsidP="000C6BE1">
      <w:pPr>
        <w:autoSpaceDE w:val="0"/>
        <w:autoSpaceDN w:val="0"/>
        <w:rPr>
          <w:rFonts w:asciiTheme="minorEastAsia" w:eastAsiaTheme="minorEastAsia" w:hAnsiTheme="minorEastAsia"/>
          <w:szCs w:val="21"/>
        </w:rPr>
      </w:pPr>
    </w:p>
    <w:p w14:paraId="270B1EC8" w14:textId="77777777" w:rsidR="00BD69FC" w:rsidRPr="000F7472" w:rsidRDefault="00BD69FC" w:rsidP="00BD69FC">
      <w:pPr>
        <w:pBdr>
          <w:top w:val="single" w:sz="4" w:space="1" w:color="auto"/>
          <w:left w:val="single" w:sz="4" w:space="4" w:color="auto"/>
          <w:bottom w:val="single" w:sz="4" w:space="1" w:color="auto"/>
          <w:right w:val="single" w:sz="4" w:space="4" w:color="auto"/>
        </w:pBdr>
        <w:autoSpaceDE w:val="0"/>
        <w:autoSpaceDN w:val="0"/>
        <w:ind w:left="227" w:hangingChars="100" w:hanging="227"/>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t>基本的取り組み項目</w:t>
      </w:r>
    </w:p>
    <w:p w14:paraId="63D307C1" w14:textId="0C0C8425"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31DD5839" w14:textId="7AA59E28" w:rsidR="000C6BE1" w:rsidRPr="000F7472"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②</w:t>
      </w:r>
      <w:r w:rsidR="000C6BE1" w:rsidRPr="000F7472">
        <w:rPr>
          <w:rFonts w:ascii="ＭＳ ゴシック" w:eastAsia="ＭＳ ゴシック" w:hAnsi="ＭＳ ゴシック" w:hint="eastAsia"/>
          <w:sz w:val="22"/>
          <w:szCs w:val="22"/>
        </w:rPr>
        <w:t>奨学金返還支援制度などの拡充</w:t>
      </w:r>
    </w:p>
    <w:p w14:paraId="138E45C5" w14:textId="77777777" w:rsidR="000C6BE1" w:rsidRPr="000F7472" w:rsidRDefault="000C6BE1" w:rsidP="000C6BE1">
      <w:pPr>
        <w:autoSpaceDE w:val="0"/>
        <w:autoSpaceDN w:val="0"/>
        <w:ind w:leftChars="100" w:left="216"/>
        <w:rPr>
          <w:rFonts w:asciiTheme="minorEastAsia" w:eastAsiaTheme="minorEastAsia" w:hAnsiTheme="minorEastAsia"/>
          <w:szCs w:val="21"/>
        </w:rPr>
      </w:pPr>
      <w:r w:rsidRPr="000F7472">
        <w:rPr>
          <w:rFonts w:asciiTheme="minorEastAsia" w:eastAsiaTheme="minorEastAsia" w:hAnsiTheme="minorEastAsia" w:hint="eastAsia"/>
          <w:szCs w:val="21"/>
        </w:rPr>
        <w:t>地方自治体で設置している奨学金返還支援制度を拡充し、活用拡大を図ること。</w:t>
      </w:r>
    </w:p>
    <w:p w14:paraId="54175FD8" w14:textId="670E766D" w:rsidR="000C6BE1" w:rsidRPr="000F7472" w:rsidRDefault="000C6BE1" w:rsidP="000C6BE1">
      <w:pPr>
        <w:autoSpaceDE w:val="0"/>
        <w:autoSpaceDN w:val="0"/>
        <w:ind w:left="216" w:hangingChars="100" w:hanging="216"/>
        <w:rPr>
          <w:rFonts w:asciiTheme="minorEastAsia" w:eastAsiaTheme="minorEastAsia" w:hAnsiTheme="minorEastAsia"/>
          <w:szCs w:val="21"/>
        </w:rPr>
      </w:pPr>
      <w:r w:rsidRPr="000F7472">
        <w:rPr>
          <w:rFonts w:asciiTheme="minorEastAsia" w:eastAsiaTheme="minorEastAsia" w:hAnsiTheme="minorEastAsia" w:hint="eastAsia"/>
          <w:szCs w:val="21"/>
        </w:rPr>
        <w:t>〇対象を県外出身者や県外大学の出身者に限定している場合には、県内出身者、県内大学出身者も対象に含めるようにする。</w:t>
      </w:r>
    </w:p>
    <w:p w14:paraId="1FC4D409" w14:textId="77777777" w:rsidR="000C6BE1" w:rsidRPr="000F7472" w:rsidRDefault="000C6BE1" w:rsidP="000C6BE1">
      <w:pPr>
        <w:autoSpaceDE w:val="0"/>
        <w:autoSpaceDN w:val="0"/>
        <w:ind w:left="216" w:hangingChars="100" w:hanging="216"/>
        <w:rPr>
          <w:rFonts w:asciiTheme="minorEastAsia" w:eastAsiaTheme="minorEastAsia" w:hAnsiTheme="minorEastAsia"/>
          <w:szCs w:val="21"/>
        </w:rPr>
      </w:pPr>
      <w:r w:rsidRPr="000F7472">
        <w:rPr>
          <w:rFonts w:asciiTheme="minorEastAsia" w:eastAsiaTheme="minorEastAsia" w:hAnsiTheme="minorEastAsia" w:hint="eastAsia"/>
          <w:szCs w:val="21"/>
        </w:rPr>
        <w:t>〇製造業やＩＣＴ産業への就職者が対象となっていない場合には、製造業やＩＣＴ産業も対象に含めるようにする。</w:t>
      </w:r>
    </w:p>
    <w:p w14:paraId="5D072CB1" w14:textId="77777777" w:rsidR="000C6BE1" w:rsidRPr="000F7472" w:rsidRDefault="000C6BE1" w:rsidP="000C6BE1">
      <w:pPr>
        <w:autoSpaceDE w:val="0"/>
        <w:autoSpaceDN w:val="0"/>
        <w:ind w:left="216" w:hangingChars="100" w:hanging="216"/>
        <w:rPr>
          <w:rFonts w:asciiTheme="minorEastAsia" w:eastAsiaTheme="minorEastAsia" w:hAnsiTheme="minorEastAsia"/>
          <w:szCs w:val="21"/>
        </w:rPr>
      </w:pPr>
      <w:r w:rsidRPr="000F7472">
        <w:rPr>
          <w:rFonts w:asciiTheme="minorEastAsia" w:eastAsiaTheme="minorEastAsia" w:hAnsiTheme="minorEastAsia" w:hint="eastAsia"/>
          <w:szCs w:val="21"/>
        </w:rPr>
        <w:t>〇支援金額については、たとえば大学４年間の最高額で少なくとも100万円を確保する。（補強）</w:t>
      </w:r>
    </w:p>
    <w:p w14:paraId="7DD6FF0D" w14:textId="77777777" w:rsidR="000C6BE1" w:rsidRPr="000F7472" w:rsidRDefault="000C6BE1" w:rsidP="000C6BE1">
      <w:pPr>
        <w:autoSpaceDE w:val="0"/>
        <w:autoSpaceDN w:val="0"/>
        <w:rPr>
          <w:rFonts w:hAnsi="ＭＳ 明朝"/>
          <w:szCs w:val="21"/>
        </w:rPr>
      </w:pPr>
    </w:p>
    <w:p w14:paraId="3C03A31D"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F7472">
        <w:rPr>
          <w:rFonts w:asciiTheme="majorEastAsia" w:eastAsiaTheme="majorEastAsia" w:hAnsiTheme="majorEastAsia" w:hint="eastAsia"/>
          <w:sz w:val="22"/>
          <w:szCs w:val="22"/>
        </w:rPr>
        <w:t>＜労働組合としての活動＞</w:t>
      </w:r>
    </w:p>
    <w:p w14:paraId="72956015" w14:textId="02787520" w:rsidR="000C6BE1" w:rsidRPr="000F7472"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F7472">
        <w:rPr>
          <w:rFonts w:ascii="ＭＳ ゴシック" w:eastAsia="ＭＳ ゴシック" w:hAnsi="ＭＳ ゴシック" w:hint="eastAsia"/>
          <w:sz w:val="22"/>
          <w:szCs w:val="22"/>
        </w:rPr>
        <w:t>③</w:t>
      </w:r>
      <w:r w:rsidR="000C6BE1" w:rsidRPr="000F7472">
        <w:rPr>
          <w:rFonts w:asciiTheme="majorEastAsia" w:eastAsiaTheme="majorEastAsia" w:hAnsiTheme="majorEastAsia" w:hint="eastAsia"/>
          <w:sz w:val="22"/>
          <w:szCs w:val="22"/>
        </w:rPr>
        <w:t>奨学金返還支援制度などの拡充に向けた企業などへの働きかけ</w:t>
      </w:r>
    </w:p>
    <w:p w14:paraId="6793E995" w14:textId="6E9D70A4" w:rsidR="000C6BE1" w:rsidRPr="000F7472" w:rsidRDefault="000C6BE1" w:rsidP="000C6BE1">
      <w:pPr>
        <w:autoSpaceDE w:val="0"/>
        <w:autoSpaceDN w:val="0"/>
        <w:ind w:firstLineChars="100" w:firstLine="216"/>
        <w:rPr>
          <w:rFonts w:hAnsi="ＭＳ 明朝"/>
          <w:szCs w:val="21"/>
        </w:rPr>
      </w:pPr>
      <w:r w:rsidRPr="000F7472">
        <w:rPr>
          <w:rFonts w:hAnsi="ＭＳ 明朝" w:hint="eastAsia"/>
          <w:szCs w:val="21"/>
        </w:rPr>
        <w:t>地元産業界や企業に対し、地方自治体が設置している奨学金返還支援のための基金への寄付（</w:t>
      </w:r>
      <w:r w:rsidRPr="000F7472">
        <w:rPr>
          <w:rFonts w:hAnsi="ＭＳ 明朝"/>
          <w:szCs w:val="21"/>
        </w:rPr>
        <w:ruby>
          <w:rubyPr>
            <w:rubyAlign w:val="distributeSpace"/>
            <w:hps w:val="10"/>
            <w:hpsRaise w:val="18"/>
            <w:hpsBaseText w:val="21"/>
            <w:lid w:val="ja-JP"/>
          </w:rubyPr>
          <w:rt>
            <w:r w:rsidR="000C6BE1" w:rsidRPr="000F7472">
              <w:rPr>
                <w:rFonts w:hAnsi="ＭＳ 明朝"/>
                <w:sz w:val="10"/>
                <w:szCs w:val="21"/>
              </w:rPr>
              <w:t>しゅつえん</w:t>
            </w:r>
          </w:rt>
          <w:rubyBase>
            <w:r w:rsidR="000C6BE1" w:rsidRPr="000F7472">
              <w:rPr>
                <w:rFonts w:hAnsi="ＭＳ 明朝"/>
                <w:szCs w:val="21"/>
              </w:rPr>
              <w:t>出捐</w:t>
            </w:r>
          </w:rubyBase>
        </w:ruby>
      </w:r>
      <w:r w:rsidRPr="000F7472">
        <w:rPr>
          <w:rFonts w:hAnsi="ＭＳ 明朝" w:hint="eastAsia"/>
          <w:szCs w:val="21"/>
        </w:rPr>
        <w:t>）の実施・増額を働きかける。</w:t>
      </w:r>
    </w:p>
    <w:p w14:paraId="2895C8D0" w14:textId="77777777" w:rsidR="0050286E" w:rsidRDefault="0050286E" w:rsidP="00D94F53">
      <w:pPr>
        <w:autoSpaceDE w:val="0"/>
        <w:autoSpaceDN w:val="0"/>
        <w:rPr>
          <w:rFonts w:asciiTheme="majorEastAsia" w:eastAsiaTheme="majorEastAsia" w:hAnsiTheme="majorEastAsia"/>
          <w:szCs w:val="21"/>
        </w:rPr>
      </w:pPr>
    </w:p>
    <w:p w14:paraId="5FFD39DA" w14:textId="15458C23" w:rsidR="00D94F53" w:rsidRDefault="00D94F53" w:rsidP="00D94F53">
      <w:pPr>
        <w:autoSpaceDE w:val="0"/>
        <w:autoSpaceDN w:val="0"/>
        <w:rPr>
          <w:rFonts w:asciiTheme="majorEastAsia" w:eastAsiaTheme="majorEastAsia" w:hAnsiTheme="majorEastAsia"/>
          <w:szCs w:val="21"/>
        </w:rPr>
      </w:pPr>
      <w:r w:rsidRPr="000F7472">
        <w:rPr>
          <w:rFonts w:asciiTheme="majorEastAsia" w:eastAsiaTheme="majorEastAsia" w:hAnsiTheme="majorEastAsia" w:hint="eastAsia"/>
          <w:szCs w:val="21"/>
        </w:rPr>
        <w:t>背景説明</w:t>
      </w:r>
    </w:p>
    <w:p w14:paraId="1B48164B" w14:textId="77777777" w:rsidR="0050286E" w:rsidRPr="000F7472" w:rsidRDefault="0050286E" w:rsidP="0050286E">
      <w:pPr>
        <w:autoSpaceDE w:val="0"/>
        <w:autoSpaceDN w:val="0"/>
        <w:ind w:firstLineChars="100" w:firstLine="216"/>
        <w:rPr>
          <w:rFonts w:hAnsi="ＭＳ 明朝"/>
          <w:szCs w:val="21"/>
        </w:rPr>
      </w:pPr>
      <w:r w:rsidRPr="000F7472">
        <w:rPr>
          <w:rFonts w:hAnsi="ＭＳ 明朝" w:hint="eastAsia"/>
          <w:szCs w:val="21"/>
        </w:rPr>
        <w:t>自治体では、地方創生の一環として、国の特別交付税などの資金を活用して基金を設置し、自治体と地元産業界が協力し、地元企業に就業した人の奨学金返還に対する支援制度が設けられています。制度内容などは自治体ごとにかなり異なっており、製造業に就職した者、ＩＣＴ産業に就職した者、県内大学出身者などは対象とならない場合があるので、対象者が拡大されるようにしていくことが重要です。</w:t>
      </w:r>
    </w:p>
    <w:p w14:paraId="378BFC96" w14:textId="77777777" w:rsidR="0050286E" w:rsidRPr="000F7472" w:rsidRDefault="0050286E" w:rsidP="0050286E">
      <w:pPr>
        <w:autoSpaceDE w:val="0"/>
        <w:autoSpaceDN w:val="0"/>
        <w:ind w:firstLineChars="100" w:firstLine="216"/>
        <w:rPr>
          <w:rFonts w:hAnsi="ＭＳ 明朝"/>
          <w:szCs w:val="21"/>
        </w:rPr>
      </w:pPr>
      <w:r w:rsidRPr="000F7472">
        <w:rPr>
          <w:rFonts w:hAnsi="ＭＳ 明朝" w:hint="eastAsia"/>
          <w:szCs w:val="21"/>
        </w:rPr>
        <w:t>また、支援金額についても、国の制度紹介パンフレットでは、イメージとして150万円を挙げていますが、数十万円に止まっているところもあります。</w:t>
      </w:r>
    </w:p>
    <w:p w14:paraId="1065C8F5" w14:textId="77777777" w:rsidR="0050286E" w:rsidRPr="000F7472" w:rsidRDefault="0050286E" w:rsidP="0050286E">
      <w:pPr>
        <w:autoSpaceDE w:val="0"/>
        <w:autoSpaceDN w:val="0"/>
        <w:ind w:firstLineChars="100" w:firstLine="216"/>
        <w:rPr>
          <w:rFonts w:hAnsi="ＭＳ 明朝"/>
          <w:szCs w:val="21"/>
        </w:rPr>
      </w:pPr>
      <w:r w:rsidRPr="000F7472">
        <w:rPr>
          <w:rFonts w:hAnsi="ＭＳ 明朝" w:hint="eastAsia"/>
          <w:szCs w:val="21"/>
        </w:rPr>
        <w:t>なお、27都道府県、</w:t>
      </w:r>
      <w:r w:rsidRPr="000F7472">
        <w:rPr>
          <w:rFonts w:hAnsi="ＭＳ 明朝"/>
          <w:szCs w:val="21"/>
        </w:rPr>
        <w:t>50</w:t>
      </w:r>
      <w:r w:rsidRPr="000F7472">
        <w:rPr>
          <w:rFonts w:hAnsi="ＭＳ 明朝" w:hint="eastAsia"/>
          <w:szCs w:val="21"/>
        </w:rPr>
        <w:t>市区町村の事例が日本学生支援機構のホームページに掲載されていま</w:t>
      </w:r>
      <w:r w:rsidRPr="000F7472">
        <w:rPr>
          <w:rFonts w:hAnsi="ＭＳ 明朝" w:hint="eastAsia"/>
          <w:szCs w:val="21"/>
        </w:rPr>
        <w:lastRenderedPageBreak/>
        <w:t>す。（ホーム＞奨学金＞地方公共団体の返還支援及び奨学生推薦制度＞地方創成の推進＞２.地方公共団体の返還支援制度）</w:t>
      </w:r>
    </w:p>
    <w:p w14:paraId="2BDB16E7" w14:textId="77777777" w:rsidR="0050286E" w:rsidRPr="000F7472" w:rsidRDefault="0050286E" w:rsidP="0050286E">
      <w:pPr>
        <w:autoSpaceDE w:val="0"/>
        <w:autoSpaceDN w:val="0"/>
        <w:ind w:firstLineChars="100" w:firstLine="216"/>
        <w:rPr>
          <w:rFonts w:hAnsi="ＭＳ 明朝"/>
          <w:szCs w:val="21"/>
        </w:rPr>
      </w:pPr>
      <w:r w:rsidRPr="000F7472">
        <w:rPr>
          <w:rFonts w:hAnsi="ＭＳ 明朝" w:hint="eastAsia"/>
          <w:szCs w:val="21"/>
        </w:rPr>
        <w:t>奈良県では、以前は文化芸術関連の職に就いた人を対象とした支援制度しかありませんでしたが、2</w:t>
      </w:r>
      <w:r w:rsidRPr="000F7472">
        <w:rPr>
          <w:rFonts w:hAnsi="ＭＳ 明朝"/>
          <w:szCs w:val="21"/>
        </w:rPr>
        <w:t>020</w:t>
      </w:r>
      <w:r w:rsidRPr="000F7472">
        <w:rPr>
          <w:rFonts w:hAnsi="ＭＳ 明朝" w:hint="eastAsia"/>
          <w:szCs w:val="21"/>
        </w:rPr>
        <w:t>年に県内製造業の企業が設けた奨学金返還支援制度の一部を補助する制度が創設されました。</w:t>
      </w:r>
    </w:p>
    <w:p w14:paraId="281DD383" w14:textId="52E9D05B" w:rsidR="0050286E" w:rsidRDefault="0050286E" w:rsidP="00D94F53">
      <w:pPr>
        <w:autoSpaceDE w:val="0"/>
        <w:autoSpaceDN w:val="0"/>
        <w:rPr>
          <w:rFonts w:asciiTheme="majorEastAsia" w:eastAsiaTheme="majorEastAsia" w:hAnsiTheme="majorEastAsia"/>
          <w:szCs w:val="21"/>
        </w:rPr>
      </w:pPr>
    </w:p>
    <w:p w14:paraId="6EEB0F5E" w14:textId="3D672688" w:rsidR="0050286E" w:rsidRDefault="0050286E" w:rsidP="00D94F53">
      <w:pPr>
        <w:autoSpaceDE w:val="0"/>
        <w:autoSpaceDN w:val="0"/>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5B10A70B" wp14:editId="031450A9">
            <wp:extent cx="5755005" cy="678561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05" cy="6785610"/>
                    </a:xfrm>
                    <a:prstGeom prst="rect">
                      <a:avLst/>
                    </a:prstGeom>
                    <a:noFill/>
                    <a:ln>
                      <a:noFill/>
                    </a:ln>
                  </pic:spPr>
                </pic:pic>
              </a:graphicData>
            </a:graphic>
          </wp:inline>
        </w:drawing>
      </w:r>
    </w:p>
    <w:p w14:paraId="292C8D8A" w14:textId="77777777" w:rsidR="0050286E" w:rsidRPr="0050286E" w:rsidRDefault="0050286E" w:rsidP="00D94F53">
      <w:pPr>
        <w:autoSpaceDE w:val="0"/>
        <w:autoSpaceDN w:val="0"/>
        <w:rPr>
          <w:rFonts w:asciiTheme="majorEastAsia" w:eastAsiaTheme="majorEastAsia" w:hAnsiTheme="majorEastAsia" w:hint="eastAsia"/>
          <w:szCs w:val="21"/>
        </w:rPr>
      </w:pPr>
    </w:p>
    <w:p w14:paraId="0E9A3114" w14:textId="393DFFA8" w:rsidR="000C6BE1" w:rsidRDefault="000C6BE1" w:rsidP="000C6BE1">
      <w:pPr>
        <w:autoSpaceDE w:val="0"/>
        <w:autoSpaceDN w:val="0"/>
        <w:rPr>
          <w:rFonts w:hAnsi="ＭＳ 明朝"/>
          <w:szCs w:val="21"/>
        </w:rPr>
      </w:pPr>
    </w:p>
    <w:p w14:paraId="1A85AF1E" w14:textId="159BD8A2" w:rsidR="0050286E" w:rsidRDefault="0050286E" w:rsidP="000C6BE1">
      <w:pPr>
        <w:autoSpaceDE w:val="0"/>
        <w:autoSpaceDN w:val="0"/>
        <w:rPr>
          <w:rFonts w:hAnsi="ＭＳ 明朝"/>
          <w:szCs w:val="21"/>
        </w:rPr>
      </w:pPr>
    </w:p>
    <w:p w14:paraId="16D28450" w14:textId="77777777" w:rsidR="0050286E" w:rsidRPr="000F7472" w:rsidRDefault="0050286E" w:rsidP="000C6BE1">
      <w:pPr>
        <w:autoSpaceDE w:val="0"/>
        <w:autoSpaceDN w:val="0"/>
        <w:rPr>
          <w:rFonts w:hAnsi="ＭＳ 明朝" w:hint="eastAsia"/>
          <w:szCs w:val="21"/>
        </w:rPr>
      </w:pPr>
    </w:p>
    <w:p w14:paraId="4C597819"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lastRenderedPageBreak/>
        <w:t>＜自治体・地方議員への要請項目＞</w:t>
      </w:r>
    </w:p>
    <w:p w14:paraId="1F613AE4" w14:textId="3F5EE799" w:rsidR="000C6BE1" w:rsidRPr="000F7472" w:rsidRDefault="006A39CE"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Theme="majorEastAsia" w:eastAsiaTheme="majorEastAsia" w:hAnsiTheme="majorEastAsia" w:hint="eastAsia"/>
          <w:sz w:val="22"/>
          <w:szCs w:val="22"/>
        </w:rPr>
        <w:t>④</w:t>
      </w:r>
      <w:r w:rsidR="000C6BE1" w:rsidRPr="000F7472">
        <w:rPr>
          <w:rFonts w:asciiTheme="majorEastAsia" w:eastAsiaTheme="majorEastAsia" w:hAnsiTheme="majorEastAsia" w:hint="eastAsia"/>
          <w:sz w:val="22"/>
          <w:szCs w:val="22"/>
        </w:rPr>
        <w:t>国の</w:t>
      </w:r>
      <w:r w:rsidR="000C6BE1" w:rsidRPr="000F7472">
        <w:rPr>
          <w:rFonts w:ascii="ＭＳ ゴシック" w:eastAsia="ＭＳ ゴシック" w:hAnsi="ＭＳ ゴシック" w:hint="eastAsia"/>
          <w:sz w:val="22"/>
          <w:szCs w:val="22"/>
        </w:rPr>
        <w:t>「行政事業レビューシート」に相当するシートの作成・充実・活用</w:t>
      </w:r>
    </w:p>
    <w:p w14:paraId="701CEE34"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国が作成・公表している「行政事業レビューシート」を参考にして、地方自治体が実施している事業について、それぞれ個別に、目的、事業概要、予算額・執行額、目標・実績、コスト、評価などを記載したシートを作成し、公表すること。または、予算の詳細な根拠を示す資料を公表すること。</w:t>
      </w:r>
    </w:p>
    <w:p w14:paraId="20EB35A2"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シートあるいは予算の根拠を示す資料は、地方自治体が実施しているすべての事業について作成・公表すること。</w:t>
      </w:r>
    </w:p>
    <w:p w14:paraId="7A753B53"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シート、資料を活用し、政策効果が少ないと見られる事業の廃止・見直し、同様の政策効果をめざしている関連事業の整理・統合を検討していくこと。</w:t>
      </w:r>
    </w:p>
    <w:p w14:paraId="7E71D72F" w14:textId="0CBC94B3" w:rsidR="000C6BE1"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市区町村に対しても、同様のシート、資料の作成・充実・活用を促していくこと。</w:t>
      </w:r>
    </w:p>
    <w:p w14:paraId="39A14B41" w14:textId="77777777" w:rsidR="0050286E" w:rsidRPr="000F7472" w:rsidRDefault="0050286E" w:rsidP="000C6BE1">
      <w:pPr>
        <w:autoSpaceDE w:val="0"/>
        <w:autoSpaceDN w:val="0"/>
        <w:ind w:firstLineChars="100" w:firstLine="216"/>
        <w:rPr>
          <w:rFonts w:asciiTheme="minorEastAsia" w:eastAsiaTheme="minorEastAsia" w:hAnsiTheme="minorEastAsia" w:hint="eastAsia"/>
          <w:szCs w:val="21"/>
        </w:rPr>
      </w:pPr>
    </w:p>
    <w:p w14:paraId="10A159A8" w14:textId="0DD69A3A"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38E99176"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自治体に対し政策・制度要請を行う前提として、まず現時点で、どのような事業が行われているかを調べ、その内容、規模、成果などをチェックしていく必要があります。そうでなければ、政策・制度要請を行っても、自治体から、「こうした制度があります」「この予算を増やしました」「これを新しくやります」といった回答を得て終わってしまうことになりかねません。逆に、既存の制度の問題点を具体的に指摘できれば、労働組合の政策実現力は著しく高まります。</w:t>
      </w:r>
    </w:p>
    <w:p w14:paraId="737E1E53"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とくに既存の施策が、建前では、住民、勤労者、子ども、ひとり親、高齢者、中小企業、ものづくり産業、農家、芸術家、スポーツ選手などの支援のための制度、ということになっていても、実際には、周辺の関係者の利益になっているだけ、という場合があるので、十分な注意が必要です。</w:t>
      </w:r>
    </w:p>
    <w:p w14:paraId="485E5AC6"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一般的に、自治体が実施する新しい施策、重点的に予算配分する施策については、ホームページなどで具体的な内容が紹介されますが、以前から継続して行われている施策は、事業の名称程度しか紹介されていない場合があります。これに対して国では、各府省が実施している約5,000の事業すべてについて、目的や事業概要、予算額・執行額、内訳、成果目標・成果実績、単位あたりコスト、政策評価、点検・改善結果、支出先などを記載した「行政事業レビューシート」を作成し、ホームページで公表しています。多くの自治体でも、「シート」「調書」「評価書」など名称はさまざまですが、「行政事業レビューシート」に相当するシートを作成・公表したり、個別事業の予算の根拠を示す資料を公表しています。どの程度の事業を網羅しているか、記載内容の充実度合いなどは自治体によりかなり異なっているため、一部の事業についてのみ公表されている場合や、１事業１ページ以上の「シート」の形式になっておらず、複数の事業をまとめた一覧表の形になっている場合には、①全事業に関して、②１事業１ページ以上の詳細なもの、が作成・公表されるよう要請していくとともに、それを積極的に活用し、ライバル自治体、近隣自治体などとの比較を行っていくことが重要です。</w:t>
      </w:r>
    </w:p>
    <w:p w14:paraId="66CD4B3F"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国の行政事業レビューシートは、「〇〇省　令和〇年度行政事業レビュー」で検索すると、たどり着くことができます。なお国のシートは、前年も行っていた事業、当年度に始まった事業、翌年度に予定している事業で分類されており、概算要求前と概算要求後の２回、公表されます。</w:t>
      </w:r>
    </w:p>
    <w:p w14:paraId="6CCCB09C"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lastRenderedPageBreak/>
        <w:t>都道府県では、鳥取県の「各事業ごとの要求内容」が充実しており、2020年度当初予算の要求段階で</w:t>
      </w:r>
      <w:r w:rsidRPr="000F7472">
        <w:rPr>
          <w:rFonts w:asciiTheme="minorEastAsia" w:eastAsiaTheme="minorEastAsia" w:hAnsiTheme="minorEastAsia"/>
          <w:szCs w:val="21"/>
        </w:rPr>
        <w:t>1</w:t>
      </w:r>
      <w:r w:rsidRPr="000F7472">
        <w:rPr>
          <w:rFonts w:asciiTheme="minorEastAsia" w:eastAsiaTheme="minorEastAsia" w:hAnsiTheme="minorEastAsia" w:hint="eastAsia"/>
          <w:szCs w:val="21"/>
        </w:rPr>
        <w:t>,</w:t>
      </w:r>
      <w:r w:rsidRPr="000F7472">
        <w:rPr>
          <w:rFonts w:asciiTheme="minorEastAsia" w:eastAsiaTheme="minorEastAsia" w:hAnsiTheme="minorEastAsia"/>
          <w:szCs w:val="21"/>
        </w:rPr>
        <w:t>504</w:t>
      </w:r>
      <w:r w:rsidRPr="000F7472">
        <w:rPr>
          <w:rFonts w:asciiTheme="minorEastAsia" w:eastAsiaTheme="minorEastAsia" w:hAnsiTheme="minorEastAsia" w:hint="eastAsia"/>
          <w:szCs w:val="21"/>
        </w:rPr>
        <w:t>の事業について、作成されています。なおホームページでは、「鳥取県　令和〇年度　一般事業段階要求状況」で検索し、たどり着いたページから、「各事業ごとの要求内容」に入っていきます。</w:t>
      </w:r>
    </w:p>
    <w:p w14:paraId="7CE75292" w14:textId="0165B5BD" w:rsidR="0050286E" w:rsidRDefault="0050286E" w:rsidP="0050286E">
      <w:pPr>
        <w:autoSpaceDE w:val="0"/>
        <w:autoSpaceDN w:val="0"/>
        <w:rPr>
          <w:rFonts w:asciiTheme="minorEastAsia" w:eastAsiaTheme="minorEastAsia" w:hAnsiTheme="minorEastAsia"/>
          <w:szCs w:val="21"/>
        </w:rPr>
      </w:pPr>
      <w:r w:rsidRPr="000F7472">
        <w:rPr>
          <w:rFonts w:asciiTheme="minorEastAsia" w:eastAsiaTheme="minorEastAsia" w:hAnsiTheme="minorEastAsia" w:hint="eastAsia"/>
          <w:szCs w:val="21"/>
        </w:rPr>
        <w:t>埼玉県では、令和２年度当初予算について、1,0</w:t>
      </w:r>
      <w:r w:rsidRPr="000F7472">
        <w:rPr>
          <w:rFonts w:asciiTheme="minorEastAsia" w:eastAsiaTheme="minorEastAsia" w:hAnsiTheme="minorEastAsia"/>
          <w:szCs w:val="21"/>
        </w:rPr>
        <w:t>96</w:t>
      </w:r>
      <w:r w:rsidRPr="000F7472">
        <w:rPr>
          <w:rFonts w:asciiTheme="minorEastAsia" w:eastAsiaTheme="minorEastAsia" w:hAnsiTheme="minorEastAsia" w:hint="eastAsia"/>
          <w:szCs w:val="21"/>
        </w:rPr>
        <w:t>の事業について「予算見積調書」を公表しています。「埼玉県　予算見積調書」で検索するとたどり着くことができます。</w:t>
      </w:r>
    </w:p>
    <w:p w14:paraId="35F9D380" w14:textId="4C33A60C" w:rsidR="0050286E" w:rsidRDefault="0050286E" w:rsidP="0050286E">
      <w:pPr>
        <w:autoSpaceDE w:val="0"/>
        <w:autoSpaceDN w:val="0"/>
        <w:rPr>
          <w:rFonts w:asciiTheme="minorEastAsia" w:eastAsiaTheme="minorEastAsia" w:hAnsiTheme="minorEastAsia"/>
          <w:szCs w:val="21"/>
        </w:rPr>
      </w:pPr>
    </w:p>
    <w:p w14:paraId="747609C6" w14:textId="6F61F4F3" w:rsidR="0050286E" w:rsidRPr="000F7472" w:rsidRDefault="0050286E" w:rsidP="0050286E">
      <w:pPr>
        <w:autoSpaceDE w:val="0"/>
        <w:autoSpaceDN w:val="0"/>
        <w:jc w:val="center"/>
        <w:rPr>
          <w:rFonts w:asciiTheme="majorEastAsia" w:eastAsiaTheme="majorEastAsia" w:hAnsiTheme="majorEastAsia" w:hint="eastAsia"/>
          <w:szCs w:val="21"/>
        </w:rPr>
      </w:pPr>
      <w:r w:rsidRPr="00E77F50">
        <w:rPr>
          <w:rFonts w:hint="eastAsia"/>
          <w:noProof/>
        </w:rPr>
        <w:drawing>
          <wp:inline distT="0" distB="0" distL="0" distR="0" wp14:anchorId="1BFF1095" wp14:editId="232BD2D0">
            <wp:extent cx="5010150" cy="17335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0150" cy="1733550"/>
                    </a:xfrm>
                    <a:prstGeom prst="rect">
                      <a:avLst/>
                    </a:prstGeom>
                    <a:noFill/>
                    <a:ln>
                      <a:noFill/>
                    </a:ln>
                  </pic:spPr>
                </pic:pic>
              </a:graphicData>
            </a:graphic>
          </wp:inline>
        </w:drawing>
      </w:r>
    </w:p>
    <w:p w14:paraId="2712C40F" w14:textId="6C11A990" w:rsidR="000C6BE1" w:rsidRDefault="000C6BE1" w:rsidP="000C6BE1">
      <w:pPr>
        <w:autoSpaceDE w:val="0"/>
        <w:autoSpaceDN w:val="0"/>
        <w:rPr>
          <w:rFonts w:asciiTheme="majorEastAsia" w:eastAsiaTheme="majorEastAsia" w:hAnsiTheme="majorEastAsia"/>
          <w:sz w:val="22"/>
          <w:szCs w:val="22"/>
        </w:rPr>
      </w:pPr>
    </w:p>
    <w:p w14:paraId="7CA2DC5D" w14:textId="078ED8C7" w:rsidR="0050286E" w:rsidRDefault="0050286E" w:rsidP="0050286E">
      <w:pPr>
        <w:autoSpaceDE w:val="0"/>
        <w:autoSpaceDN w:val="0"/>
        <w:jc w:val="center"/>
        <w:rPr>
          <w:rFonts w:asciiTheme="majorEastAsia" w:eastAsiaTheme="majorEastAsia" w:hAnsiTheme="majorEastAsia"/>
          <w:sz w:val="22"/>
          <w:szCs w:val="22"/>
        </w:rPr>
      </w:pPr>
      <w:r w:rsidRPr="00E77F50">
        <w:rPr>
          <w:noProof/>
        </w:rPr>
        <w:drawing>
          <wp:inline distT="0" distB="0" distL="0" distR="0" wp14:anchorId="28BDE739" wp14:editId="185C388C">
            <wp:extent cx="4238625" cy="15906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1590675"/>
                    </a:xfrm>
                    <a:prstGeom prst="rect">
                      <a:avLst/>
                    </a:prstGeom>
                    <a:noFill/>
                    <a:ln>
                      <a:noFill/>
                    </a:ln>
                  </pic:spPr>
                </pic:pic>
              </a:graphicData>
            </a:graphic>
          </wp:inline>
        </w:drawing>
      </w:r>
    </w:p>
    <w:p w14:paraId="0E1F0EC8" w14:textId="3060AAD8" w:rsidR="0050286E" w:rsidRDefault="0050286E" w:rsidP="0050286E">
      <w:pPr>
        <w:autoSpaceDE w:val="0"/>
        <w:autoSpaceDN w:val="0"/>
        <w:jc w:val="center"/>
        <w:rPr>
          <w:rFonts w:asciiTheme="majorEastAsia" w:eastAsiaTheme="majorEastAsia" w:hAnsiTheme="majorEastAsia"/>
          <w:sz w:val="22"/>
          <w:szCs w:val="22"/>
        </w:rPr>
      </w:pPr>
    </w:p>
    <w:p w14:paraId="0786F571" w14:textId="5F82A2C7" w:rsidR="0050286E" w:rsidRDefault="0050286E" w:rsidP="0050286E">
      <w:pPr>
        <w:autoSpaceDE w:val="0"/>
        <w:autoSpaceDN w:val="0"/>
        <w:jc w:val="center"/>
        <w:rPr>
          <w:rFonts w:asciiTheme="majorEastAsia" w:eastAsiaTheme="majorEastAsia" w:hAnsiTheme="majorEastAsia"/>
          <w:sz w:val="22"/>
          <w:szCs w:val="22"/>
        </w:rPr>
      </w:pPr>
    </w:p>
    <w:p w14:paraId="31AB8502" w14:textId="1C1A79F7" w:rsidR="0050286E" w:rsidRDefault="0050286E" w:rsidP="0050286E">
      <w:pPr>
        <w:autoSpaceDE w:val="0"/>
        <w:autoSpaceDN w:val="0"/>
        <w:jc w:val="center"/>
        <w:rPr>
          <w:rFonts w:asciiTheme="majorEastAsia" w:eastAsiaTheme="majorEastAsia" w:hAnsiTheme="majorEastAsia"/>
          <w:sz w:val="22"/>
          <w:szCs w:val="22"/>
        </w:rPr>
      </w:pPr>
    </w:p>
    <w:p w14:paraId="3EC5C336" w14:textId="43DEB739" w:rsidR="0050286E" w:rsidRDefault="0050286E" w:rsidP="0050286E">
      <w:pPr>
        <w:autoSpaceDE w:val="0"/>
        <w:autoSpaceDN w:val="0"/>
        <w:jc w:val="center"/>
        <w:rPr>
          <w:rFonts w:asciiTheme="majorEastAsia" w:eastAsiaTheme="majorEastAsia" w:hAnsiTheme="majorEastAsia"/>
          <w:sz w:val="22"/>
          <w:szCs w:val="22"/>
        </w:rPr>
      </w:pPr>
    </w:p>
    <w:p w14:paraId="5227DFEB" w14:textId="5EC62EE2" w:rsidR="0050286E" w:rsidRDefault="0050286E" w:rsidP="0050286E">
      <w:pPr>
        <w:autoSpaceDE w:val="0"/>
        <w:autoSpaceDN w:val="0"/>
        <w:jc w:val="center"/>
        <w:rPr>
          <w:rFonts w:asciiTheme="majorEastAsia" w:eastAsiaTheme="majorEastAsia" w:hAnsiTheme="majorEastAsia"/>
          <w:sz w:val="22"/>
          <w:szCs w:val="22"/>
        </w:rPr>
      </w:pPr>
    </w:p>
    <w:p w14:paraId="74017F3F" w14:textId="787B8A58" w:rsidR="0050286E" w:rsidRDefault="0050286E" w:rsidP="0050286E">
      <w:pPr>
        <w:autoSpaceDE w:val="0"/>
        <w:autoSpaceDN w:val="0"/>
        <w:jc w:val="center"/>
        <w:rPr>
          <w:rFonts w:asciiTheme="majorEastAsia" w:eastAsiaTheme="majorEastAsia" w:hAnsiTheme="majorEastAsia"/>
          <w:sz w:val="22"/>
          <w:szCs w:val="22"/>
        </w:rPr>
      </w:pPr>
    </w:p>
    <w:p w14:paraId="367758EA" w14:textId="1B9AE818" w:rsidR="0050286E" w:rsidRDefault="0050286E" w:rsidP="0050286E">
      <w:pPr>
        <w:autoSpaceDE w:val="0"/>
        <w:autoSpaceDN w:val="0"/>
        <w:jc w:val="center"/>
        <w:rPr>
          <w:rFonts w:asciiTheme="majorEastAsia" w:eastAsiaTheme="majorEastAsia" w:hAnsiTheme="majorEastAsia"/>
          <w:sz w:val="22"/>
          <w:szCs w:val="22"/>
        </w:rPr>
      </w:pPr>
    </w:p>
    <w:p w14:paraId="20C6A774" w14:textId="0012D29A" w:rsidR="0050286E" w:rsidRDefault="0050286E" w:rsidP="0050286E">
      <w:pPr>
        <w:autoSpaceDE w:val="0"/>
        <w:autoSpaceDN w:val="0"/>
        <w:jc w:val="center"/>
        <w:rPr>
          <w:rFonts w:asciiTheme="majorEastAsia" w:eastAsiaTheme="majorEastAsia" w:hAnsiTheme="majorEastAsia"/>
          <w:sz w:val="22"/>
          <w:szCs w:val="22"/>
        </w:rPr>
      </w:pPr>
    </w:p>
    <w:p w14:paraId="6D262008" w14:textId="6AA7B4B0" w:rsidR="0050286E" w:rsidRDefault="0050286E" w:rsidP="0050286E">
      <w:pPr>
        <w:autoSpaceDE w:val="0"/>
        <w:autoSpaceDN w:val="0"/>
        <w:jc w:val="center"/>
        <w:rPr>
          <w:rFonts w:asciiTheme="majorEastAsia" w:eastAsiaTheme="majorEastAsia" w:hAnsiTheme="majorEastAsia"/>
          <w:sz w:val="22"/>
          <w:szCs w:val="22"/>
        </w:rPr>
      </w:pPr>
    </w:p>
    <w:p w14:paraId="3ECBAD10" w14:textId="26BB1296" w:rsidR="0050286E" w:rsidRDefault="0050286E" w:rsidP="0050286E">
      <w:pPr>
        <w:autoSpaceDE w:val="0"/>
        <w:autoSpaceDN w:val="0"/>
        <w:jc w:val="center"/>
        <w:rPr>
          <w:rFonts w:asciiTheme="majorEastAsia" w:eastAsiaTheme="majorEastAsia" w:hAnsiTheme="majorEastAsia"/>
          <w:sz w:val="22"/>
          <w:szCs w:val="22"/>
        </w:rPr>
      </w:pPr>
    </w:p>
    <w:p w14:paraId="71C4BAD0" w14:textId="233FB1DA" w:rsidR="0050286E" w:rsidRDefault="0050286E" w:rsidP="0050286E">
      <w:pPr>
        <w:autoSpaceDE w:val="0"/>
        <w:autoSpaceDN w:val="0"/>
        <w:jc w:val="center"/>
        <w:rPr>
          <w:rFonts w:asciiTheme="majorEastAsia" w:eastAsiaTheme="majorEastAsia" w:hAnsiTheme="majorEastAsia"/>
          <w:sz w:val="22"/>
          <w:szCs w:val="22"/>
        </w:rPr>
      </w:pPr>
    </w:p>
    <w:p w14:paraId="5D96CE70" w14:textId="7D7A7B25" w:rsidR="0050286E" w:rsidRDefault="0050286E" w:rsidP="0050286E">
      <w:pPr>
        <w:autoSpaceDE w:val="0"/>
        <w:autoSpaceDN w:val="0"/>
        <w:jc w:val="center"/>
        <w:rPr>
          <w:rFonts w:asciiTheme="majorEastAsia" w:eastAsiaTheme="majorEastAsia" w:hAnsiTheme="majorEastAsia"/>
          <w:sz w:val="22"/>
          <w:szCs w:val="22"/>
        </w:rPr>
      </w:pPr>
    </w:p>
    <w:p w14:paraId="5ED34030" w14:textId="6952541E" w:rsidR="0050286E" w:rsidRDefault="0050286E" w:rsidP="0050286E">
      <w:pPr>
        <w:autoSpaceDE w:val="0"/>
        <w:autoSpaceDN w:val="0"/>
        <w:jc w:val="center"/>
        <w:rPr>
          <w:rFonts w:asciiTheme="majorEastAsia" w:eastAsiaTheme="majorEastAsia" w:hAnsiTheme="majorEastAsia"/>
          <w:sz w:val="22"/>
          <w:szCs w:val="22"/>
        </w:rPr>
      </w:pPr>
    </w:p>
    <w:p w14:paraId="1671E535" w14:textId="2A72E1B8" w:rsidR="0050286E" w:rsidRDefault="0050286E" w:rsidP="0050286E">
      <w:pPr>
        <w:autoSpaceDE w:val="0"/>
        <w:autoSpaceDN w:val="0"/>
        <w:jc w:val="center"/>
        <w:rPr>
          <w:rFonts w:asciiTheme="majorEastAsia" w:eastAsiaTheme="majorEastAsia" w:hAnsiTheme="majorEastAsia"/>
          <w:sz w:val="22"/>
          <w:szCs w:val="22"/>
        </w:rPr>
      </w:pPr>
    </w:p>
    <w:p w14:paraId="144A23EB" w14:textId="7B509A33" w:rsidR="0050286E" w:rsidRDefault="0050286E" w:rsidP="0050286E">
      <w:pPr>
        <w:autoSpaceDE w:val="0"/>
        <w:autoSpaceDN w:val="0"/>
        <w:jc w:val="center"/>
        <w:rPr>
          <w:rFonts w:asciiTheme="majorEastAsia" w:eastAsiaTheme="majorEastAsia" w:hAnsiTheme="majorEastAsia"/>
          <w:sz w:val="22"/>
          <w:szCs w:val="22"/>
        </w:rPr>
      </w:pPr>
    </w:p>
    <w:p w14:paraId="5E38A0B2" w14:textId="77777777" w:rsidR="0050286E" w:rsidRDefault="0050286E" w:rsidP="0050286E">
      <w:pPr>
        <w:autoSpaceDE w:val="0"/>
        <w:autoSpaceDN w:val="0"/>
        <w:jc w:val="center"/>
        <w:rPr>
          <w:rFonts w:asciiTheme="majorEastAsia" w:eastAsiaTheme="majorEastAsia" w:hAnsiTheme="majorEastAsia" w:hint="eastAsia"/>
          <w:sz w:val="22"/>
          <w:szCs w:val="22"/>
        </w:rPr>
      </w:pPr>
    </w:p>
    <w:p w14:paraId="31C9438C" w14:textId="77777777" w:rsidR="0050286E" w:rsidRPr="000F7472" w:rsidRDefault="0050286E" w:rsidP="0050286E">
      <w:pPr>
        <w:autoSpaceDE w:val="0"/>
        <w:autoSpaceDN w:val="0"/>
        <w:jc w:val="center"/>
        <w:rPr>
          <w:rFonts w:asciiTheme="majorEastAsia" w:eastAsiaTheme="majorEastAsia" w:hAnsiTheme="majorEastAsia"/>
          <w:sz w:val="22"/>
          <w:szCs w:val="22"/>
        </w:rPr>
      </w:pPr>
      <w:r w:rsidRPr="000F7472">
        <w:rPr>
          <w:rFonts w:asciiTheme="majorEastAsia" w:eastAsiaTheme="majorEastAsia" w:hAnsiTheme="majorEastAsia" w:hint="eastAsia"/>
          <w:sz w:val="22"/>
          <w:szCs w:val="22"/>
        </w:rPr>
        <w:lastRenderedPageBreak/>
        <w:t>資料</w:t>
      </w:r>
      <w:r>
        <w:rPr>
          <w:rFonts w:asciiTheme="majorEastAsia" w:eastAsiaTheme="majorEastAsia" w:hAnsiTheme="majorEastAsia" w:hint="eastAsia"/>
          <w:sz w:val="22"/>
          <w:szCs w:val="22"/>
        </w:rPr>
        <w:t>６</w:t>
      </w:r>
      <w:r w:rsidRPr="000F7472">
        <w:rPr>
          <w:rFonts w:asciiTheme="majorEastAsia" w:eastAsiaTheme="majorEastAsia" w:hAnsiTheme="majorEastAsia" w:hint="eastAsia"/>
          <w:sz w:val="22"/>
          <w:szCs w:val="22"/>
        </w:rPr>
        <w:t xml:space="preserve">　鳥取県の「各事業ごとの要求内容」の記載例</w:t>
      </w:r>
    </w:p>
    <w:p w14:paraId="11311F1D" w14:textId="77777777" w:rsidR="0050286E" w:rsidRPr="000F7472" w:rsidRDefault="0050286E" w:rsidP="0050286E">
      <w:pPr>
        <w:autoSpaceDE w:val="0"/>
        <w:autoSpaceDN w:val="0"/>
        <w:rPr>
          <w:rFonts w:asciiTheme="majorEastAsia" w:eastAsiaTheme="majorEastAsia" w:hAnsiTheme="majorEastAsia"/>
          <w:sz w:val="22"/>
          <w:szCs w:val="22"/>
        </w:rPr>
      </w:pPr>
      <w:r w:rsidRPr="000F7472">
        <w:rPr>
          <w:rFonts w:asciiTheme="majorEastAsia" w:eastAsiaTheme="majorEastAsia" w:hAnsiTheme="majorEastAsia"/>
          <w:noProof/>
          <w:sz w:val="22"/>
          <w:szCs w:val="22"/>
        </w:rPr>
        <w:drawing>
          <wp:inline distT="0" distB="0" distL="0" distR="0" wp14:anchorId="5E0A85C9" wp14:editId="54BB4C08">
            <wp:extent cx="5759450" cy="489013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4890135"/>
                    </a:xfrm>
                    <a:prstGeom prst="rect">
                      <a:avLst/>
                    </a:prstGeom>
                  </pic:spPr>
                </pic:pic>
              </a:graphicData>
            </a:graphic>
          </wp:inline>
        </w:drawing>
      </w:r>
      <w:r w:rsidRPr="000F7472">
        <w:rPr>
          <w:rFonts w:asciiTheme="majorEastAsia" w:eastAsiaTheme="majorEastAsia" w:hAnsiTheme="majorEastAsia"/>
          <w:noProof/>
          <w:sz w:val="22"/>
          <w:szCs w:val="22"/>
        </w:rPr>
        <w:t xml:space="preserve"> </w:t>
      </w:r>
    </w:p>
    <w:p w14:paraId="2483596E" w14:textId="77777777" w:rsidR="0050286E" w:rsidRPr="000F7472" w:rsidRDefault="0050286E" w:rsidP="0050286E">
      <w:pPr>
        <w:autoSpaceDE w:val="0"/>
        <w:autoSpaceDN w:val="0"/>
        <w:jc w:val="center"/>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資料出所：鳥取県ホームページ</w:t>
      </w:r>
    </w:p>
    <w:p w14:paraId="65FCE425" w14:textId="77777777" w:rsidR="0050286E" w:rsidRPr="0050286E" w:rsidRDefault="0050286E" w:rsidP="0050286E">
      <w:pPr>
        <w:autoSpaceDE w:val="0"/>
        <w:autoSpaceDN w:val="0"/>
        <w:jc w:val="center"/>
        <w:rPr>
          <w:rFonts w:asciiTheme="majorEastAsia" w:eastAsiaTheme="majorEastAsia" w:hAnsiTheme="majorEastAsia" w:hint="eastAsia"/>
          <w:sz w:val="22"/>
          <w:szCs w:val="22"/>
        </w:rPr>
      </w:pPr>
    </w:p>
    <w:p w14:paraId="3083C1DD" w14:textId="77777777" w:rsidR="0050286E" w:rsidRPr="000F7472" w:rsidRDefault="0050286E" w:rsidP="000C6BE1">
      <w:pPr>
        <w:autoSpaceDE w:val="0"/>
        <w:autoSpaceDN w:val="0"/>
        <w:rPr>
          <w:rFonts w:asciiTheme="majorEastAsia" w:eastAsiaTheme="majorEastAsia" w:hAnsiTheme="majorEastAsia" w:hint="eastAsia"/>
          <w:sz w:val="22"/>
          <w:szCs w:val="22"/>
        </w:rPr>
      </w:pPr>
    </w:p>
    <w:p w14:paraId="1E13E53E"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7C4E4566" w14:textId="6DA91AEE" w:rsidR="000C6BE1" w:rsidRPr="000F7472" w:rsidRDefault="006029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⑤</w:t>
      </w:r>
      <w:r w:rsidR="000C6BE1" w:rsidRPr="000F7472">
        <w:rPr>
          <w:rFonts w:ascii="ＭＳ ゴシック" w:eastAsia="ＭＳ ゴシック" w:hAnsi="ＭＳ ゴシック" w:hint="eastAsia"/>
          <w:sz w:val="22"/>
          <w:szCs w:val="22"/>
        </w:rPr>
        <w:t>ローカル５Ｇの導入の検討、地元企業への導入促進</w:t>
      </w:r>
    </w:p>
    <w:p w14:paraId="05282143" w14:textId="6C5759B2"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地方自治体や企業が主体となって、特定のエリアで自営の５Ｇネットワークを構築し、地域課題解決など多様なニーズに対応すること</w:t>
      </w:r>
      <w:r w:rsidR="00A774AB" w:rsidRPr="000F7472">
        <w:rPr>
          <w:rFonts w:asciiTheme="minorEastAsia" w:eastAsiaTheme="minorEastAsia" w:hAnsiTheme="minorEastAsia" w:hint="eastAsia"/>
          <w:szCs w:val="21"/>
        </w:rPr>
        <w:t>が</w:t>
      </w:r>
      <w:r w:rsidRPr="000F7472">
        <w:rPr>
          <w:rFonts w:asciiTheme="minorEastAsia" w:eastAsiaTheme="minorEastAsia" w:hAnsiTheme="minorEastAsia" w:hint="eastAsia"/>
          <w:szCs w:val="21"/>
        </w:rPr>
        <w:t>期待されている「ローカル５Ｇ」について、その導入と行政サービスへの活用を検討していく</w:t>
      </w:r>
      <w:r w:rsidR="00EC765C" w:rsidRPr="000F7472">
        <w:rPr>
          <w:rFonts w:asciiTheme="minorEastAsia" w:eastAsiaTheme="minorEastAsia" w:hAnsiTheme="minorEastAsia" w:hint="eastAsia"/>
          <w:szCs w:val="21"/>
        </w:rPr>
        <w:t>とともに、</w:t>
      </w:r>
      <w:r w:rsidRPr="000F7472">
        <w:rPr>
          <w:rFonts w:asciiTheme="minorEastAsia" w:eastAsiaTheme="minorEastAsia" w:hAnsiTheme="minorEastAsia" w:hint="eastAsia"/>
          <w:szCs w:val="21"/>
        </w:rPr>
        <w:t>地元企業に対しても導入促進を図ること。</w:t>
      </w:r>
    </w:p>
    <w:p w14:paraId="31BD0C4F" w14:textId="77777777" w:rsidR="0050286E" w:rsidRDefault="0050286E" w:rsidP="00D94F53">
      <w:pPr>
        <w:autoSpaceDE w:val="0"/>
        <w:autoSpaceDN w:val="0"/>
        <w:rPr>
          <w:rFonts w:asciiTheme="majorEastAsia" w:eastAsiaTheme="majorEastAsia" w:hAnsiTheme="majorEastAsia"/>
          <w:szCs w:val="21"/>
        </w:rPr>
      </w:pPr>
    </w:p>
    <w:p w14:paraId="18F9465E" w14:textId="1704E475"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3DB69C82"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ローカル５Ｇは、携帯電話事業者による全国向け５Ｇサービスとは別に、地域の企業や自治体などのさまざまな主体が自らの建物や敷地内でスポット的に柔軟にネットワークを構築し利用可能とする新しい仕組みです。通信事業者によるエリア展開がすぐに進まない地域でも、独自に５Ｇシステムを構築・利用することが可能になります。また、通信事業者のサービスと比較して、他の場所の通信障害や災害、ネットワークの輻輳などの影響</w:t>
      </w:r>
      <w:r>
        <w:rPr>
          <w:rFonts w:asciiTheme="minorEastAsia" w:eastAsiaTheme="minorEastAsia" w:hAnsiTheme="minorEastAsia" w:hint="eastAsia"/>
          <w:szCs w:val="21"/>
        </w:rPr>
        <w:t>を</w:t>
      </w:r>
      <w:r w:rsidRPr="000F7472">
        <w:rPr>
          <w:rFonts w:asciiTheme="minorEastAsia" w:eastAsiaTheme="minorEastAsia" w:hAnsiTheme="minorEastAsia" w:hint="eastAsia"/>
          <w:szCs w:val="21"/>
        </w:rPr>
        <w:t>受けにくいと言われています。</w:t>
      </w:r>
    </w:p>
    <w:p w14:paraId="219EF980"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lastRenderedPageBreak/>
        <w:t>自治体では、河川等の監視など災害対応、遠隔診療、公共施設の運営、そしてテレワーク環境の整備など、地域の課題解決を始め、多様なニーズに用いられることが期待されています。また企業においても、スマートファクトリーの構築や建機の遠隔制御などへの活用が想定されており、地元企業における導入検討に向けて、自治体としても啓発活動・勉強会などを実施していくことが重要です。</w:t>
      </w:r>
    </w:p>
    <w:p w14:paraId="29B69283" w14:textId="036C83EC" w:rsidR="0050286E" w:rsidRDefault="0050286E" w:rsidP="0050286E">
      <w:pPr>
        <w:autoSpaceDE w:val="0"/>
        <w:autoSpaceDN w:val="0"/>
        <w:rPr>
          <w:rFonts w:asciiTheme="minorEastAsia" w:eastAsiaTheme="minorEastAsia" w:hAnsiTheme="minorEastAsia"/>
          <w:szCs w:val="21"/>
        </w:rPr>
      </w:pPr>
      <w:r w:rsidRPr="000F7472">
        <w:rPr>
          <w:rFonts w:asciiTheme="minorEastAsia" w:eastAsiaTheme="minorEastAsia" w:hAnsiTheme="minorEastAsia" w:hint="eastAsia"/>
          <w:szCs w:val="21"/>
        </w:rPr>
        <w:t>総務省では、2019年12月「ローカル５Ｇ導入に関するガイドライン」を策定しており、各自治体における導入と活用に関し、検討を進めていくことが重要です。2020年４月3</w:t>
      </w:r>
      <w:r w:rsidRPr="000F7472">
        <w:rPr>
          <w:rFonts w:asciiTheme="minorEastAsia" w:eastAsiaTheme="minorEastAsia" w:hAnsiTheme="minorEastAsia"/>
          <w:szCs w:val="21"/>
        </w:rPr>
        <w:t>0</w:t>
      </w:r>
      <w:r w:rsidRPr="000F7472">
        <w:rPr>
          <w:rFonts w:asciiTheme="minorEastAsia" w:eastAsiaTheme="minorEastAsia" w:hAnsiTheme="minorEastAsia" w:hint="eastAsia"/>
          <w:szCs w:val="21"/>
        </w:rPr>
        <w:t>日時点で、製造業／メーカー、通信事業者、ケーブルテレビ、大学、自治体など15者からローカル５Ｇの免許申請が行われています。2020年12月からは、新たな周波数の無線局免許申請の受付が開始されており、地域の企業や自治体など</w:t>
      </w:r>
      <w:r>
        <w:rPr>
          <w:rFonts w:asciiTheme="minorEastAsia" w:eastAsiaTheme="minorEastAsia" w:hAnsiTheme="minorEastAsia" w:hint="eastAsia"/>
          <w:szCs w:val="21"/>
        </w:rPr>
        <w:t>さまざま</w:t>
      </w:r>
      <w:r w:rsidRPr="000F7472">
        <w:rPr>
          <w:rFonts w:asciiTheme="minorEastAsia" w:eastAsiaTheme="minorEastAsia" w:hAnsiTheme="minorEastAsia" w:hint="eastAsia"/>
          <w:szCs w:val="21"/>
        </w:rPr>
        <w:t>な主体によって活用され、地域の活性化に繋がることが期待されています。</w:t>
      </w:r>
    </w:p>
    <w:p w14:paraId="750DA50F" w14:textId="278236B9" w:rsidR="0050286E" w:rsidRDefault="0050286E" w:rsidP="0050286E">
      <w:pPr>
        <w:autoSpaceDE w:val="0"/>
        <w:autoSpaceDN w:val="0"/>
        <w:rPr>
          <w:rFonts w:asciiTheme="minorEastAsia" w:eastAsiaTheme="minorEastAsia" w:hAnsiTheme="minorEastAsia"/>
          <w:szCs w:val="21"/>
        </w:rPr>
      </w:pPr>
    </w:p>
    <w:p w14:paraId="6C755D00"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0"/>
        </w:rPr>
      </w:pPr>
      <w:r w:rsidRPr="000F7472">
        <w:rPr>
          <w:rFonts w:asciiTheme="majorEastAsia" w:eastAsiaTheme="majorEastAsia" w:hAnsiTheme="majorEastAsia" w:hint="eastAsia"/>
          <w:sz w:val="20"/>
          <w:szCs w:val="20"/>
        </w:rPr>
        <w:t>資料</w:t>
      </w:r>
      <w:r>
        <w:rPr>
          <w:rFonts w:asciiTheme="majorEastAsia" w:eastAsiaTheme="majorEastAsia" w:hAnsiTheme="majorEastAsia" w:hint="eastAsia"/>
          <w:sz w:val="20"/>
          <w:szCs w:val="20"/>
        </w:rPr>
        <w:t>７</w:t>
      </w:r>
      <w:r w:rsidRPr="000F7472">
        <w:rPr>
          <w:rFonts w:asciiTheme="majorEastAsia" w:eastAsiaTheme="majorEastAsia" w:hAnsiTheme="majorEastAsia" w:hint="eastAsia"/>
          <w:sz w:val="20"/>
          <w:szCs w:val="20"/>
        </w:rPr>
        <w:t xml:space="preserve">　ローカル５Ｇ導入に関するガイドライン（抜粋）</w:t>
      </w:r>
    </w:p>
    <w:p w14:paraId="6D7DAEE6"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jc w:val="righ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令和元年12月　総務省</w:t>
      </w:r>
    </w:p>
    <w:p w14:paraId="09ABAEF6"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１．ガイドラインの目的</w:t>
      </w:r>
    </w:p>
    <w:p w14:paraId="1A63BB28"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(1) ローカル５Ｇの概要</w:t>
      </w:r>
    </w:p>
    <w:p w14:paraId="7F0FB250"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地域ニーズや個別ニーズに応じて様々な主体が利用可能な第５世代移動通信システム（以下「ローカル５Ｇ」という。）については、情報通信審議会 新世代モバイル通信システム委員会報告（令和元年６月18日）において、候補周波数帯のうち、28.2-28.3GHzについて技術的条件が取りまとめられ、今般、必要な制度整備を行った。</w:t>
      </w:r>
    </w:p>
    <w:p w14:paraId="18389D87"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ローカル５Ｇは、携帯電話事業者による全国向け５Ｇサービスとは別に、地域の企業や自治体等の様々な主体が自らの建物や敷地内でスポット的に柔軟にネットワークを構築し利用可能とする新しい仕組みであり、地域の課題解決を始め、多様なニーズに用いられることが期待される。基本的には、自営目的での利用を想定しているが、地域に密着した多様なニーズに対応するために、地域の企業等にネットワーク構築等を依頼し、電気通信役務として提供を受けることも可能としている。</w:t>
      </w:r>
    </w:p>
    <w:p w14:paraId="4EFFFE43"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５Ｇは、導入当初は、制御信号を扱う４Ｇ（以下「アンカー」という。）のインフラを基盤として動作する無線アクセスネットワーク（NSA：Non Stand Alone。以下「ＮＳＡ」という。）構成で運用される技術仕様となっており、その後５Ｇのみで動作する無線アクセスネットワーク（SA：Stand Alone）構成による運用へと移行することが想定される。ローカル５Ｇについても、導入当初は、ＮＳＡ構成によるアンカーの構築が必要となることから、地域広帯域移動無線アクセスシステム（以下「地域ＢＷＡ」という。）の帯域（2575-2595MHz）を使用した４Ｇによる通信システム（以下「自営等ＢＷＡ」という。）を自ら構築するか、携帯電話事業者又は地域ＢＷＡ事業者の４Ｇ網を使用するかのいずれかが求められる。</w:t>
      </w:r>
    </w:p>
    <w:p w14:paraId="4DCA2F59"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このため、上述の委員会報告においては、自営等ＢＷＡについて技術的条件が取りまとめられ、今般ローカル５Ｇと併せて必要な制度整備を行った。</w:t>
      </w:r>
    </w:p>
    <w:p w14:paraId="60874F75"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p>
    <w:p w14:paraId="42002B72"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(2) ガイドラインの目的</w:t>
      </w:r>
    </w:p>
    <w:p w14:paraId="1B8F9C7E"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本ガイドラインは、上記を踏まえ、ローカル５Ｇの導入を促進する観点から、ローカル５Ｇ及び自営等ＢＷＡに係る制度について明確化するものである。</w:t>
      </w:r>
    </w:p>
    <w:p w14:paraId="6F734CB6" w14:textId="77777777"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具体的には、ローカル５Ｇ及び自営等ＢＷＡの無線局免許の申請手続や、電気通信事業として導入する場合の考え方について、電波法（昭和25年法律第131号）及び電気通信事業法（昭和59年法律第86号）の適用関係について明確化し、ローカル５Ｇ及び自営等ＢＷＡに関係する制度の枠組みの透明化を図ることを目的とするものであり、本ガイドラインにより新たな規制の導入を企図するものではない。</w:t>
      </w:r>
    </w:p>
    <w:p w14:paraId="2A0879A4" w14:textId="0CE58B4F" w:rsidR="0050286E" w:rsidRPr="000F7472" w:rsidRDefault="0050286E" w:rsidP="0050286E">
      <w:pPr>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asciiTheme="minorEastAsia" w:eastAsiaTheme="minorEastAsia" w:hAnsiTheme="minorEastAsia" w:hint="eastAsia"/>
          <w:sz w:val="18"/>
          <w:szCs w:val="18"/>
        </w:rPr>
      </w:pPr>
      <w:r w:rsidRPr="000F7472">
        <w:rPr>
          <w:rFonts w:asciiTheme="minorEastAsia" w:eastAsiaTheme="minorEastAsia" w:hAnsiTheme="minorEastAsia" w:hint="eastAsia"/>
          <w:sz w:val="18"/>
          <w:szCs w:val="18"/>
        </w:rPr>
        <w:t>なお、ローカル５Ｇは、4.6-4.8GHz及び28.2-29.1GHzの周波数帯が候補帯域として想定されているが、本ガイドラインは、その中でも、先行して制度整備を行った28.2-28.3GHzの100MHz幅の利用について整理を行うものである。</w:t>
      </w:r>
    </w:p>
    <w:p w14:paraId="497A1DDD" w14:textId="77777777" w:rsidR="0050286E" w:rsidRPr="0050286E" w:rsidRDefault="0050286E" w:rsidP="0050286E">
      <w:pPr>
        <w:autoSpaceDE w:val="0"/>
        <w:autoSpaceDN w:val="0"/>
        <w:rPr>
          <w:rFonts w:asciiTheme="majorEastAsia" w:eastAsiaTheme="majorEastAsia" w:hAnsiTheme="majorEastAsia" w:hint="eastAsia"/>
          <w:szCs w:val="21"/>
        </w:rPr>
      </w:pPr>
    </w:p>
    <w:p w14:paraId="60FDED4E"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lastRenderedPageBreak/>
        <w:t>＜労働組合としての活動＞</w:t>
      </w:r>
    </w:p>
    <w:p w14:paraId="0885C4AC" w14:textId="00E842FB" w:rsidR="000C6BE1" w:rsidRPr="000F7472" w:rsidRDefault="006029E1" w:rsidP="000C6BE1">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⑥</w:t>
      </w:r>
      <w:r w:rsidR="000C6BE1" w:rsidRPr="000F7472">
        <w:rPr>
          <w:rFonts w:ascii="ＭＳ ゴシック" w:eastAsia="ＭＳ ゴシック" w:hAnsi="ＭＳ ゴシック" w:hint="eastAsia"/>
          <w:sz w:val="22"/>
          <w:szCs w:val="22"/>
        </w:rPr>
        <w:t>公正取引委員会地方事務所に対する情報提供・意見交換</w:t>
      </w:r>
    </w:p>
    <w:p w14:paraId="0ED6AD37"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金属労協地方ブロックと金属の都道府県別組織が連携し、全国に８つある公正取引委員会地方事務所（関東甲信越は本局）と懇談の機会を設け、地域における優越的地位の濫用、不適切な取引の状況などに関し、情報提供し、意見交換を行う。</w:t>
      </w:r>
    </w:p>
    <w:p w14:paraId="5CBFC955" w14:textId="77777777" w:rsidR="000C6BE1" w:rsidRPr="000F7472"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懇談の結果については、地方自治体、経済産業局、地方議員などに対し、詳細な報告を行い、問題意識の喚起を行う。金属労協本部に対しても、連絡を行う。</w:t>
      </w:r>
    </w:p>
    <w:p w14:paraId="449B9E1E" w14:textId="5D1E0521" w:rsidR="000C6BE1" w:rsidRDefault="000C6BE1" w:rsidP="000C6BE1">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公正取引委員会地方事務所が情報提供・意見交換に応じない場合には、金属労協本部に連絡する。</w:t>
      </w:r>
    </w:p>
    <w:p w14:paraId="63B79C00" w14:textId="77777777" w:rsidR="0050286E" w:rsidRPr="000F7472" w:rsidRDefault="0050286E" w:rsidP="000C6BE1">
      <w:pPr>
        <w:autoSpaceDE w:val="0"/>
        <w:autoSpaceDN w:val="0"/>
        <w:ind w:firstLineChars="100" w:firstLine="216"/>
        <w:rPr>
          <w:rFonts w:asciiTheme="minorEastAsia" w:eastAsiaTheme="minorEastAsia" w:hAnsiTheme="minorEastAsia" w:hint="eastAsia"/>
          <w:szCs w:val="21"/>
        </w:rPr>
      </w:pPr>
    </w:p>
    <w:p w14:paraId="2E0D50CD" w14:textId="386D5740"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0017AF5F"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2016年９月、政府は親事業者と下請事業者双方の「適正取引」や「付加価値向上」、サプライチェーン全体にわたる取引環境の改善を図ることなどを目的とした「未来志向型の取引慣行に向けて(世耕プラン)」を公表、これに基づいて、下請法、下請中小企業振興法の強化、手形に関する通達の見直し（支払いは可能な限り現金とし、手形サイトは将来的に60日以内とするよう努める）、業界団体による自主行動計画の策定、業種別下請ガイドラインの改訂、「型」管理の適正化に向けたアクションプランの策定などが実施されるとともに、公正取引委員会の書面調査、中小企業庁による自主行動計画フォローアップ調査や下請Ｇメンヒアリング調査などが実施され、不適切な事例に関して対応が行われているところですが、局面が大きく変わっている状況は見られません。</w:t>
      </w:r>
    </w:p>
    <w:p w14:paraId="27AF8174"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労働組合として、取引の実態、サプライヤーの実情を規制当局に伝え、取り組みの一層の強化を求めていくことが重要です。また、規制当局の反応が芳しくない場合には、そうした状況を自治体、経済産業局、地方議員などに伝えていく必要があります。</w:t>
      </w:r>
    </w:p>
    <w:p w14:paraId="1306083D"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公正取引委員会の地方事務所は、全国８カ所となっています（関東甲信越は本局）。</w:t>
      </w:r>
    </w:p>
    <w:p w14:paraId="6976C165" w14:textId="77777777" w:rsidR="0050286E" w:rsidRPr="000F7472" w:rsidRDefault="0050286E" w:rsidP="0050286E">
      <w:pPr>
        <w:autoSpaceDE w:val="0"/>
        <w:autoSpaceDN w:val="0"/>
        <w:ind w:firstLineChars="100" w:firstLine="216"/>
        <w:rPr>
          <w:rFonts w:asciiTheme="minorEastAsia" w:eastAsiaTheme="minorEastAsia" w:hAnsiTheme="minorEastAsia"/>
          <w:szCs w:val="21"/>
        </w:rPr>
      </w:pPr>
    </w:p>
    <w:p w14:paraId="30E6672F" w14:textId="77777777" w:rsidR="0050286E" w:rsidRPr="000F7472" w:rsidRDefault="0050286E" w:rsidP="0050286E">
      <w:pPr>
        <w:autoSpaceDE w:val="0"/>
        <w:autoSpaceDN w:val="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資料８</w:t>
      </w:r>
      <w:r w:rsidRPr="000F7472">
        <w:rPr>
          <w:rFonts w:ascii="ＭＳ ゴシック" w:eastAsia="ＭＳ ゴシック" w:hAnsi="ＭＳ ゴシック" w:hint="eastAsia"/>
          <w:sz w:val="20"/>
          <w:szCs w:val="20"/>
        </w:rPr>
        <w:t xml:space="preserve">　公正取引委員会の地方事務所</w:t>
      </w:r>
    </w:p>
    <w:p w14:paraId="121150E4" w14:textId="77777777" w:rsidR="0050286E" w:rsidRPr="000F7472" w:rsidRDefault="0050286E" w:rsidP="0050286E">
      <w:pPr>
        <w:autoSpaceDE w:val="0"/>
        <w:autoSpaceDN w:val="0"/>
        <w:jc w:val="center"/>
        <w:rPr>
          <w:rFonts w:asciiTheme="minorEastAsia" w:eastAsiaTheme="minorEastAsia" w:hAnsiTheme="minorEastAsia"/>
          <w:szCs w:val="21"/>
        </w:rPr>
      </w:pPr>
      <w:r w:rsidRPr="000F7472">
        <w:rPr>
          <w:rFonts w:asciiTheme="minorEastAsia" w:eastAsiaTheme="minorEastAsia" w:hAnsiTheme="minorEastAsia"/>
          <w:noProof/>
          <w:szCs w:val="21"/>
        </w:rPr>
        <w:drawing>
          <wp:inline distT="0" distB="0" distL="0" distR="0" wp14:anchorId="18956E2F" wp14:editId="37B0ADCF">
            <wp:extent cx="3785870" cy="2822575"/>
            <wp:effectExtent l="0" t="0" r="508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5870" cy="2822575"/>
                    </a:xfrm>
                    <a:prstGeom prst="rect">
                      <a:avLst/>
                    </a:prstGeom>
                    <a:noFill/>
                    <a:ln>
                      <a:noFill/>
                    </a:ln>
                  </pic:spPr>
                </pic:pic>
              </a:graphicData>
            </a:graphic>
          </wp:inline>
        </w:drawing>
      </w:r>
    </w:p>
    <w:p w14:paraId="3D58F400" w14:textId="77777777" w:rsidR="0050286E" w:rsidRPr="000F7472" w:rsidRDefault="0050286E" w:rsidP="0050286E">
      <w:pPr>
        <w:autoSpaceDE w:val="0"/>
        <w:autoSpaceDN w:val="0"/>
        <w:rPr>
          <w:rFonts w:asciiTheme="minorEastAsia" w:eastAsiaTheme="minorEastAsia" w:hAnsiTheme="minorEastAsia"/>
          <w:szCs w:val="21"/>
        </w:rPr>
      </w:pPr>
    </w:p>
    <w:p w14:paraId="2D38E7B9" w14:textId="77777777" w:rsidR="00EC765C" w:rsidRPr="000F7472" w:rsidRDefault="00EC765C" w:rsidP="0050286E">
      <w:pPr>
        <w:pBdr>
          <w:top w:val="single" w:sz="4" w:space="1" w:color="auto"/>
          <w:left w:val="single" w:sz="4" w:space="4" w:color="auto"/>
          <w:bottom w:val="single" w:sz="4" w:space="1" w:color="auto"/>
          <w:right w:val="single" w:sz="4" w:space="4" w:color="auto"/>
        </w:pBdr>
        <w:autoSpaceDE w:val="0"/>
        <w:autoSpaceDN w:val="0"/>
        <w:rPr>
          <w:rFonts w:ascii="ＭＳ ゴシック" w:eastAsia="ＭＳ ゴシック" w:hAnsi="ＭＳ ゴシック"/>
          <w:b/>
          <w:bCs/>
          <w:sz w:val="22"/>
          <w:szCs w:val="22"/>
          <w:bdr w:val="single" w:sz="4" w:space="0" w:color="auto"/>
        </w:rPr>
      </w:pPr>
      <w:r w:rsidRPr="000F7472">
        <w:rPr>
          <w:rFonts w:ascii="ＭＳ ゴシック" w:eastAsia="ＭＳ ゴシック" w:hAnsi="ＭＳ ゴシック" w:hint="eastAsia"/>
          <w:b/>
          <w:bCs/>
          <w:sz w:val="22"/>
          <w:szCs w:val="22"/>
          <w:bdr w:val="single" w:sz="4" w:space="0" w:color="auto"/>
        </w:rPr>
        <w:lastRenderedPageBreak/>
        <w:t>基本的取り組み項目</w:t>
      </w:r>
    </w:p>
    <w:p w14:paraId="578695B1" w14:textId="77777777" w:rsidR="00EC765C" w:rsidRPr="000F7472" w:rsidRDefault="00EC765C" w:rsidP="00EC765C">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262063BA" w14:textId="215913BD" w:rsidR="000C6BE1" w:rsidRPr="000F7472" w:rsidRDefault="006029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F7472">
        <w:rPr>
          <w:rFonts w:asciiTheme="majorEastAsia" w:eastAsiaTheme="majorEastAsia" w:hAnsiTheme="majorEastAsia" w:hint="eastAsia"/>
          <w:sz w:val="22"/>
          <w:szCs w:val="22"/>
        </w:rPr>
        <w:t>⑦</w:t>
      </w:r>
      <w:r w:rsidR="0037596D" w:rsidRPr="000F7472">
        <w:rPr>
          <w:rFonts w:asciiTheme="majorEastAsia" w:eastAsiaTheme="majorEastAsia" w:hAnsiTheme="majorEastAsia" w:hint="eastAsia"/>
          <w:sz w:val="22"/>
          <w:szCs w:val="22"/>
        </w:rPr>
        <w:t>都道府県と中小企業庁との「下請等中小企業者の取引条件改善に向けた取組に関する連携協定」の締結…</w:t>
      </w:r>
      <w:r w:rsidR="000C6BE1" w:rsidRPr="000F7472">
        <w:rPr>
          <w:rFonts w:asciiTheme="majorEastAsia" w:eastAsiaTheme="majorEastAsia" w:hAnsiTheme="majorEastAsia" w:hint="eastAsia"/>
          <w:sz w:val="22"/>
          <w:szCs w:val="22"/>
        </w:rPr>
        <w:t>新規</w:t>
      </w:r>
    </w:p>
    <w:p w14:paraId="439E9B5B" w14:textId="72E036E0" w:rsidR="000C6BE1" w:rsidRDefault="00EC765C" w:rsidP="00EC765C">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都道府県内の下請等中小企業者の取引条件改善に向けた取り組みに関して、中小企業庁と都道府県とが相互に連携していく「下請等中小企業者の取引条件改善に向けた取組に関する連携協定」を締結すること。</w:t>
      </w:r>
    </w:p>
    <w:p w14:paraId="1EA62850" w14:textId="77777777" w:rsidR="00676CA2" w:rsidRPr="000F7472" w:rsidRDefault="00676CA2" w:rsidP="00EC765C">
      <w:pPr>
        <w:autoSpaceDE w:val="0"/>
        <w:autoSpaceDN w:val="0"/>
        <w:ind w:firstLineChars="100" w:firstLine="216"/>
        <w:rPr>
          <w:rFonts w:asciiTheme="minorEastAsia" w:eastAsiaTheme="minorEastAsia" w:hAnsiTheme="minorEastAsia" w:hint="eastAsia"/>
          <w:szCs w:val="21"/>
        </w:rPr>
      </w:pPr>
    </w:p>
    <w:p w14:paraId="4FE19B58" w14:textId="2E5AF7C6"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67653F21" w14:textId="77777777" w:rsidR="00676CA2" w:rsidRDefault="00676CA2" w:rsidP="00676CA2">
      <w:pPr>
        <w:autoSpaceDE w:val="0"/>
        <w:autoSpaceDN w:val="0"/>
        <w:ind w:firstLineChars="100" w:firstLine="216"/>
        <w:rPr>
          <w:rFonts w:asciiTheme="minorEastAsia" w:eastAsiaTheme="minorEastAsia" w:hAnsiTheme="minorEastAsia"/>
          <w:szCs w:val="21"/>
        </w:rPr>
      </w:pPr>
      <w:r w:rsidRPr="000F7472">
        <w:rPr>
          <w:rFonts w:asciiTheme="minorEastAsia" w:eastAsiaTheme="minorEastAsia" w:hAnsiTheme="minorEastAsia" w:hint="eastAsia"/>
          <w:szCs w:val="21"/>
        </w:rPr>
        <w:t>2</w:t>
      </w:r>
      <w:r w:rsidRPr="000F7472">
        <w:rPr>
          <w:rFonts w:asciiTheme="minorEastAsia" w:eastAsiaTheme="minorEastAsia" w:hAnsiTheme="minorEastAsia"/>
          <w:szCs w:val="21"/>
        </w:rPr>
        <w:t>018</w:t>
      </w:r>
      <w:r w:rsidRPr="000F7472">
        <w:rPr>
          <w:rFonts w:asciiTheme="minorEastAsia" w:eastAsiaTheme="minorEastAsia" w:hAnsiTheme="minorEastAsia" w:hint="eastAsia"/>
          <w:szCs w:val="21"/>
        </w:rPr>
        <w:t>年７月、経済産業省と和歌山県は、県内の下請等中小企業者の取引条件改善に向けた取</w:t>
      </w:r>
      <w:r>
        <w:rPr>
          <w:rFonts w:asciiTheme="minorEastAsia" w:eastAsiaTheme="minorEastAsia" w:hAnsiTheme="minorEastAsia" w:hint="eastAsia"/>
          <w:szCs w:val="21"/>
        </w:rPr>
        <w:t>り</w:t>
      </w:r>
      <w:r w:rsidRPr="000F7472">
        <w:rPr>
          <w:rFonts w:asciiTheme="minorEastAsia" w:eastAsiaTheme="minorEastAsia" w:hAnsiTheme="minorEastAsia" w:hint="eastAsia"/>
          <w:szCs w:val="21"/>
        </w:rPr>
        <w:t>組</w:t>
      </w:r>
      <w:r>
        <w:rPr>
          <w:rFonts w:asciiTheme="minorEastAsia" w:eastAsiaTheme="minorEastAsia" w:hAnsiTheme="minorEastAsia" w:hint="eastAsia"/>
          <w:szCs w:val="21"/>
        </w:rPr>
        <w:t>み</w:t>
      </w:r>
      <w:r w:rsidRPr="000F7472">
        <w:rPr>
          <w:rFonts w:asciiTheme="minorEastAsia" w:eastAsiaTheme="minorEastAsia" w:hAnsiTheme="minorEastAsia" w:hint="eastAsia"/>
          <w:szCs w:val="21"/>
        </w:rPr>
        <w:t>に関して相互に連携していくことに合意し、協定を締結しました。経済産業省は、「本協定により、より多くの下請等中小企業者へのアプローチが可能となり、効率的できめ細かい情報収集と行政対応が可能」としており、こうした取り組みを全国に広げることが重要です。</w:t>
      </w:r>
    </w:p>
    <w:p w14:paraId="3233CC6D" w14:textId="7A169F25" w:rsidR="00676CA2" w:rsidRDefault="00676CA2" w:rsidP="00676CA2">
      <w:pPr>
        <w:autoSpaceDE w:val="0"/>
        <w:autoSpaceDN w:val="0"/>
        <w:ind w:firstLineChars="100" w:firstLine="216"/>
        <w:rPr>
          <w:rFonts w:asciiTheme="minorEastAsia" w:eastAsiaTheme="minorEastAsia" w:hAnsiTheme="minorEastAsia"/>
          <w:szCs w:val="21"/>
        </w:rPr>
      </w:pPr>
    </w:p>
    <w:p w14:paraId="50E43DDC" w14:textId="5F25FEA8" w:rsidR="00676CA2" w:rsidRDefault="00676CA2" w:rsidP="00676CA2">
      <w:pPr>
        <w:autoSpaceDE w:val="0"/>
        <w:autoSpaceDN w:val="0"/>
        <w:ind w:firstLineChars="100" w:firstLine="216"/>
        <w:rPr>
          <w:rFonts w:asciiTheme="minorEastAsia" w:eastAsiaTheme="minorEastAsia" w:hAnsiTheme="minorEastAsia"/>
          <w:szCs w:val="21"/>
        </w:rPr>
      </w:pPr>
    </w:p>
    <w:p w14:paraId="4FA755C9" w14:textId="6192E94B" w:rsidR="00676CA2" w:rsidRDefault="00676CA2" w:rsidP="00676CA2">
      <w:pPr>
        <w:autoSpaceDE w:val="0"/>
        <w:autoSpaceDN w:val="0"/>
        <w:ind w:firstLineChars="100" w:firstLine="216"/>
        <w:rPr>
          <w:rFonts w:asciiTheme="minorEastAsia" w:eastAsiaTheme="minorEastAsia" w:hAnsiTheme="minorEastAsia"/>
          <w:szCs w:val="21"/>
        </w:rPr>
      </w:pPr>
    </w:p>
    <w:p w14:paraId="5C0CC3F4" w14:textId="70C63C15" w:rsidR="00676CA2" w:rsidRDefault="00676CA2" w:rsidP="00676CA2">
      <w:pPr>
        <w:autoSpaceDE w:val="0"/>
        <w:autoSpaceDN w:val="0"/>
        <w:ind w:firstLineChars="100" w:firstLine="216"/>
        <w:rPr>
          <w:rFonts w:asciiTheme="minorEastAsia" w:eastAsiaTheme="minorEastAsia" w:hAnsiTheme="minorEastAsia"/>
          <w:szCs w:val="21"/>
        </w:rPr>
      </w:pPr>
    </w:p>
    <w:p w14:paraId="7FFBE6AA" w14:textId="7DCCFD77" w:rsidR="00676CA2" w:rsidRDefault="00676CA2" w:rsidP="00676CA2">
      <w:pPr>
        <w:autoSpaceDE w:val="0"/>
        <w:autoSpaceDN w:val="0"/>
        <w:ind w:firstLineChars="100" w:firstLine="216"/>
        <w:rPr>
          <w:rFonts w:asciiTheme="minorEastAsia" w:eastAsiaTheme="minorEastAsia" w:hAnsiTheme="minorEastAsia"/>
          <w:szCs w:val="21"/>
        </w:rPr>
      </w:pPr>
    </w:p>
    <w:p w14:paraId="3C24CC38" w14:textId="6ABB6246" w:rsidR="00676CA2" w:rsidRDefault="00676CA2" w:rsidP="00676CA2">
      <w:pPr>
        <w:autoSpaceDE w:val="0"/>
        <w:autoSpaceDN w:val="0"/>
        <w:ind w:firstLineChars="100" w:firstLine="216"/>
        <w:rPr>
          <w:rFonts w:asciiTheme="minorEastAsia" w:eastAsiaTheme="minorEastAsia" w:hAnsiTheme="minorEastAsia"/>
          <w:szCs w:val="21"/>
        </w:rPr>
      </w:pPr>
    </w:p>
    <w:p w14:paraId="31B600C8" w14:textId="2E48BAF8" w:rsidR="00676CA2" w:rsidRDefault="00676CA2" w:rsidP="00676CA2">
      <w:pPr>
        <w:autoSpaceDE w:val="0"/>
        <w:autoSpaceDN w:val="0"/>
        <w:ind w:firstLineChars="100" w:firstLine="216"/>
        <w:rPr>
          <w:rFonts w:asciiTheme="minorEastAsia" w:eastAsiaTheme="minorEastAsia" w:hAnsiTheme="minorEastAsia"/>
          <w:szCs w:val="21"/>
        </w:rPr>
      </w:pPr>
    </w:p>
    <w:p w14:paraId="37398C6B" w14:textId="35CCB3EC" w:rsidR="00676CA2" w:rsidRDefault="00676CA2" w:rsidP="00676CA2">
      <w:pPr>
        <w:autoSpaceDE w:val="0"/>
        <w:autoSpaceDN w:val="0"/>
        <w:ind w:firstLineChars="100" w:firstLine="216"/>
        <w:rPr>
          <w:rFonts w:asciiTheme="minorEastAsia" w:eastAsiaTheme="minorEastAsia" w:hAnsiTheme="minorEastAsia"/>
          <w:szCs w:val="21"/>
        </w:rPr>
      </w:pPr>
    </w:p>
    <w:p w14:paraId="091F306A" w14:textId="0C911785" w:rsidR="00676CA2" w:rsidRDefault="00676CA2" w:rsidP="00676CA2">
      <w:pPr>
        <w:autoSpaceDE w:val="0"/>
        <w:autoSpaceDN w:val="0"/>
        <w:ind w:firstLineChars="100" w:firstLine="216"/>
        <w:rPr>
          <w:rFonts w:asciiTheme="minorEastAsia" w:eastAsiaTheme="minorEastAsia" w:hAnsiTheme="minorEastAsia"/>
          <w:szCs w:val="21"/>
        </w:rPr>
      </w:pPr>
    </w:p>
    <w:p w14:paraId="354007F5" w14:textId="747E1625" w:rsidR="00676CA2" w:rsidRDefault="00676CA2" w:rsidP="00676CA2">
      <w:pPr>
        <w:autoSpaceDE w:val="0"/>
        <w:autoSpaceDN w:val="0"/>
        <w:ind w:firstLineChars="100" w:firstLine="216"/>
        <w:rPr>
          <w:rFonts w:asciiTheme="minorEastAsia" w:eastAsiaTheme="minorEastAsia" w:hAnsiTheme="minorEastAsia"/>
          <w:szCs w:val="21"/>
        </w:rPr>
      </w:pPr>
    </w:p>
    <w:p w14:paraId="242488F9" w14:textId="28A771EE" w:rsidR="00676CA2" w:rsidRDefault="00676CA2" w:rsidP="00676CA2">
      <w:pPr>
        <w:autoSpaceDE w:val="0"/>
        <w:autoSpaceDN w:val="0"/>
        <w:ind w:firstLineChars="100" w:firstLine="216"/>
        <w:rPr>
          <w:rFonts w:asciiTheme="minorEastAsia" w:eastAsiaTheme="minorEastAsia" w:hAnsiTheme="minorEastAsia"/>
          <w:szCs w:val="21"/>
        </w:rPr>
      </w:pPr>
    </w:p>
    <w:p w14:paraId="3ACA7727" w14:textId="0449D5C8" w:rsidR="00676CA2" w:rsidRDefault="00676CA2" w:rsidP="00676CA2">
      <w:pPr>
        <w:autoSpaceDE w:val="0"/>
        <w:autoSpaceDN w:val="0"/>
        <w:ind w:firstLineChars="100" w:firstLine="216"/>
        <w:rPr>
          <w:rFonts w:asciiTheme="minorEastAsia" w:eastAsiaTheme="minorEastAsia" w:hAnsiTheme="minorEastAsia"/>
          <w:szCs w:val="21"/>
        </w:rPr>
      </w:pPr>
    </w:p>
    <w:p w14:paraId="1F9B1F7E" w14:textId="1D13E357" w:rsidR="00676CA2" w:rsidRDefault="00676CA2" w:rsidP="00676CA2">
      <w:pPr>
        <w:autoSpaceDE w:val="0"/>
        <w:autoSpaceDN w:val="0"/>
        <w:ind w:firstLineChars="100" w:firstLine="216"/>
        <w:rPr>
          <w:rFonts w:asciiTheme="minorEastAsia" w:eastAsiaTheme="minorEastAsia" w:hAnsiTheme="minorEastAsia"/>
          <w:szCs w:val="21"/>
        </w:rPr>
      </w:pPr>
    </w:p>
    <w:p w14:paraId="1F054DC9" w14:textId="2985CEF2" w:rsidR="00676CA2" w:rsidRDefault="00676CA2" w:rsidP="00676CA2">
      <w:pPr>
        <w:autoSpaceDE w:val="0"/>
        <w:autoSpaceDN w:val="0"/>
        <w:ind w:firstLineChars="100" w:firstLine="216"/>
        <w:rPr>
          <w:rFonts w:asciiTheme="minorEastAsia" w:eastAsiaTheme="minorEastAsia" w:hAnsiTheme="minorEastAsia"/>
          <w:szCs w:val="21"/>
        </w:rPr>
      </w:pPr>
    </w:p>
    <w:p w14:paraId="0D60D2DD" w14:textId="56861D8F" w:rsidR="00676CA2" w:rsidRDefault="00676CA2" w:rsidP="00676CA2">
      <w:pPr>
        <w:autoSpaceDE w:val="0"/>
        <w:autoSpaceDN w:val="0"/>
        <w:ind w:firstLineChars="100" w:firstLine="216"/>
        <w:rPr>
          <w:rFonts w:asciiTheme="minorEastAsia" w:eastAsiaTheme="minorEastAsia" w:hAnsiTheme="minorEastAsia"/>
          <w:szCs w:val="21"/>
        </w:rPr>
      </w:pPr>
    </w:p>
    <w:p w14:paraId="7228D668" w14:textId="23B63D5B" w:rsidR="00676CA2" w:rsidRDefault="00676CA2" w:rsidP="00676CA2">
      <w:pPr>
        <w:autoSpaceDE w:val="0"/>
        <w:autoSpaceDN w:val="0"/>
        <w:ind w:firstLineChars="100" w:firstLine="216"/>
        <w:rPr>
          <w:rFonts w:asciiTheme="minorEastAsia" w:eastAsiaTheme="minorEastAsia" w:hAnsiTheme="minorEastAsia"/>
          <w:szCs w:val="21"/>
        </w:rPr>
      </w:pPr>
    </w:p>
    <w:p w14:paraId="215CA35A" w14:textId="79F37E9F" w:rsidR="00676CA2" w:rsidRDefault="00676CA2" w:rsidP="00676CA2">
      <w:pPr>
        <w:autoSpaceDE w:val="0"/>
        <w:autoSpaceDN w:val="0"/>
        <w:ind w:firstLineChars="100" w:firstLine="216"/>
        <w:rPr>
          <w:rFonts w:asciiTheme="minorEastAsia" w:eastAsiaTheme="minorEastAsia" w:hAnsiTheme="minorEastAsia"/>
          <w:szCs w:val="21"/>
        </w:rPr>
      </w:pPr>
    </w:p>
    <w:p w14:paraId="0D4D8C2E" w14:textId="73078245" w:rsidR="00676CA2" w:rsidRDefault="00676CA2" w:rsidP="00676CA2">
      <w:pPr>
        <w:autoSpaceDE w:val="0"/>
        <w:autoSpaceDN w:val="0"/>
        <w:ind w:firstLineChars="100" w:firstLine="216"/>
        <w:rPr>
          <w:rFonts w:asciiTheme="minorEastAsia" w:eastAsiaTheme="minorEastAsia" w:hAnsiTheme="minorEastAsia"/>
          <w:szCs w:val="21"/>
        </w:rPr>
      </w:pPr>
    </w:p>
    <w:p w14:paraId="021D8ECD" w14:textId="42FBFA28" w:rsidR="00676CA2" w:rsidRDefault="00676CA2" w:rsidP="00676CA2">
      <w:pPr>
        <w:autoSpaceDE w:val="0"/>
        <w:autoSpaceDN w:val="0"/>
        <w:ind w:firstLineChars="100" w:firstLine="216"/>
        <w:rPr>
          <w:rFonts w:asciiTheme="minorEastAsia" w:eastAsiaTheme="minorEastAsia" w:hAnsiTheme="minorEastAsia"/>
          <w:szCs w:val="21"/>
        </w:rPr>
      </w:pPr>
    </w:p>
    <w:p w14:paraId="57B8A666" w14:textId="61D48E0A" w:rsidR="00676CA2" w:rsidRDefault="00676CA2" w:rsidP="00676CA2">
      <w:pPr>
        <w:autoSpaceDE w:val="0"/>
        <w:autoSpaceDN w:val="0"/>
        <w:ind w:firstLineChars="100" w:firstLine="216"/>
        <w:rPr>
          <w:rFonts w:asciiTheme="minorEastAsia" w:eastAsiaTheme="minorEastAsia" w:hAnsiTheme="minorEastAsia"/>
          <w:szCs w:val="21"/>
        </w:rPr>
      </w:pPr>
    </w:p>
    <w:p w14:paraId="325A008F" w14:textId="41D42925" w:rsidR="00676CA2" w:rsidRDefault="00676CA2" w:rsidP="00676CA2">
      <w:pPr>
        <w:autoSpaceDE w:val="0"/>
        <w:autoSpaceDN w:val="0"/>
        <w:ind w:firstLineChars="100" w:firstLine="216"/>
        <w:rPr>
          <w:rFonts w:asciiTheme="minorEastAsia" w:eastAsiaTheme="minorEastAsia" w:hAnsiTheme="minorEastAsia"/>
          <w:szCs w:val="21"/>
        </w:rPr>
      </w:pPr>
    </w:p>
    <w:p w14:paraId="033B36F4" w14:textId="11B7DF33" w:rsidR="00676CA2" w:rsidRDefault="00676CA2" w:rsidP="00676CA2">
      <w:pPr>
        <w:autoSpaceDE w:val="0"/>
        <w:autoSpaceDN w:val="0"/>
        <w:ind w:firstLineChars="100" w:firstLine="216"/>
        <w:rPr>
          <w:rFonts w:asciiTheme="minorEastAsia" w:eastAsiaTheme="minorEastAsia" w:hAnsiTheme="minorEastAsia"/>
          <w:szCs w:val="21"/>
        </w:rPr>
      </w:pPr>
    </w:p>
    <w:p w14:paraId="55FA4F9E" w14:textId="7ECD31B1" w:rsidR="00676CA2" w:rsidRDefault="00676CA2" w:rsidP="00676CA2">
      <w:pPr>
        <w:autoSpaceDE w:val="0"/>
        <w:autoSpaceDN w:val="0"/>
        <w:ind w:firstLineChars="100" w:firstLine="216"/>
        <w:rPr>
          <w:rFonts w:asciiTheme="minorEastAsia" w:eastAsiaTheme="minorEastAsia" w:hAnsiTheme="minorEastAsia"/>
          <w:szCs w:val="21"/>
        </w:rPr>
      </w:pPr>
    </w:p>
    <w:p w14:paraId="20F85694" w14:textId="721E283B" w:rsidR="00676CA2" w:rsidRDefault="00676CA2" w:rsidP="00676CA2">
      <w:pPr>
        <w:autoSpaceDE w:val="0"/>
        <w:autoSpaceDN w:val="0"/>
        <w:ind w:firstLineChars="100" w:firstLine="216"/>
        <w:rPr>
          <w:rFonts w:asciiTheme="minorEastAsia" w:eastAsiaTheme="minorEastAsia" w:hAnsiTheme="minorEastAsia"/>
          <w:szCs w:val="21"/>
        </w:rPr>
      </w:pPr>
    </w:p>
    <w:p w14:paraId="09FA4FAE" w14:textId="62CF7D95" w:rsidR="00676CA2" w:rsidRDefault="00676CA2" w:rsidP="00676CA2">
      <w:pPr>
        <w:autoSpaceDE w:val="0"/>
        <w:autoSpaceDN w:val="0"/>
        <w:ind w:firstLineChars="100" w:firstLine="216"/>
        <w:rPr>
          <w:rFonts w:asciiTheme="minorEastAsia" w:eastAsiaTheme="minorEastAsia" w:hAnsiTheme="minorEastAsia"/>
          <w:szCs w:val="21"/>
        </w:rPr>
      </w:pPr>
    </w:p>
    <w:p w14:paraId="4D119FE2" w14:textId="77777777" w:rsidR="00676CA2" w:rsidRPr="000F7472" w:rsidRDefault="00676CA2" w:rsidP="00676CA2">
      <w:pPr>
        <w:autoSpaceDE w:val="0"/>
        <w:autoSpaceDN w:val="0"/>
        <w:ind w:firstLineChars="100" w:firstLine="216"/>
        <w:rPr>
          <w:rFonts w:asciiTheme="minorEastAsia" w:eastAsiaTheme="minorEastAsia" w:hAnsiTheme="minorEastAsia" w:hint="eastAsia"/>
          <w:szCs w:val="21"/>
        </w:rPr>
      </w:pPr>
    </w:p>
    <w:p w14:paraId="0836399C" w14:textId="77777777" w:rsidR="00676CA2" w:rsidRPr="00DA7EA8" w:rsidRDefault="00676CA2" w:rsidP="00676CA2">
      <w:pPr>
        <w:autoSpaceDE w:val="0"/>
        <w:autoSpaceDN w:val="0"/>
        <w:ind w:firstLineChars="100" w:firstLine="216"/>
        <w:jc w:val="center"/>
        <w:rPr>
          <w:rFonts w:ascii="ＭＳ ゴシック" w:eastAsia="ＭＳ ゴシック" w:hAnsi="ＭＳ ゴシック"/>
          <w:noProof/>
          <w:szCs w:val="21"/>
        </w:rPr>
      </w:pPr>
      <w:r>
        <w:rPr>
          <w:rFonts w:ascii="ＭＳ ゴシック" w:eastAsia="ＭＳ ゴシック" w:hAnsi="ＭＳ ゴシック" w:hint="eastAsia"/>
          <w:noProof/>
          <w:szCs w:val="21"/>
        </w:rPr>
        <w:lastRenderedPageBreak/>
        <w:t>資料９</w:t>
      </w:r>
      <w:r w:rsidRPr="00DA7EA8">
        <w:rPr>
          <w:rFonts w:ascii="ＭＳ ゴシック" w:eastAsia="ＭＳ ゴシック" w:hAnsi="ＭＳ ゴシック" w:hint="eastAsia"/>
          <w:noProof/>
          <w:szCs w:val="21"/>
        </w:rPr>
        <w:t xml:space="preserve">　経済産業省と和歌山県の連携協定概要</w:t>
      </w:r>
    </w:p>
    <w:p w14:paraId="4F99378A" w14:textId="2917DD99" w:rsidR="00676CA2" w:rsidRPr="00676CA2" w:rsidRDefault="00676CA2" w:rsidP="00676CA2">
      <w:pPr>
        <w:autoSpaceDE w:val="0"/>
        <w:autoSpaceDN w:val="0"/>
        <w:jc w:val="center"/>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3E13D7F6" wp14:editId="7C1CDB51">
            <wp:extent cx="4782205" cy="69056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928" cy="6906669"/>
                    </a:xfrm>
                    <a:prstGeom prst="rect">
                      <a:avLst/>
                    </a:prstGeom>
                    <a:noFill/>
                    <a:ln>
                      <a:noFill/>
                    </a:ln>
                  </pic:spPr>
                </pic:pic>
              </a:graphicData>
            </a:graphic>
          </wp:inline>
        </w:drawing>
      </w:r>
    </w:p>
    <w:p w14:paraId="35B7590A" w14:textId="77777777" w:rsidR="000C6BE1" w:rsidRPr="000F7472" w:rsidRDefault="000C6BE1" w:rsidP="000C6BE1">
      <w:pPr>
        <w:autoSpaceDE w:val="0"/>
        <w:autoSpaceDN w:val="0"/>
        <w:rPr>
          <w:rFonts w:asciiTheme="minorEastAsia" w:eastAsiaTheme="minorEastAsia" w:hAnsiTheme="minorEastAsia"/>
          <w:szCs w:val="21"/>
        </w:rPr>
      </w:pPr>
    </w:p>
    <w:p w14:paraId="55DFACAC"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bookmarkStart w:id="0" w:name="_Hlk63018668"/>
      <w:r w:rsidRPr="000F7472">
        <w:rPr>
          <w:rFonts w:ascii="ＭＳ ゴシック" w:eastAsia="ＭＳ ゴシック" w:hAnsi="ＭＳ ゴシック" w:hint="eastAsia"/>
          <w:sz w:val="22"/>
          <w:szCs w:val="22"/>
        </w:rPr>
        <w:t>＜自治体・地方議員への要請項目＞</w:t>
      </w:r>
    </w:p>
    <w:bookmarkEnd w:id="0"/>
    <w:p w14:paraId="00F02CBD" w14:textId="65A0DFCC" w:rsidR="000C6BE1" w:rsidRPr="000F7472" w:rsidRDefault="0037596D"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⑧</w:t>
      </w:r>
      <w:r w:rsidR="000C6BE1" w:rsidRPr="000F7472">
        <w:rPr>
          <w:rFonts w:ascii="ＭＳ ゴシック" w:eastAsia="ＭＳ ゴシック" w:hAnsi="ＭＳ ゴシック" w:hint="eastAsia"/>
          <w:sz w:val="22"/>
          <w:szCs w:val="22"/>
        </w:rPr>
        <w:t>公契約における下請法、下請ガイドライン、自主行動計画などに準拠・遵守した適正取引</w:t>
      </w:r>
    </w:p>
    <w:p w14:paraId="18F0F181" w14:textId="77777777" w:rsidR="000C6BE1" w:rsidRPr="000F7472" w:rsidRDefault="000C6BE1" w:rsidP="000C6BE1">
      <w:pPr>
        <w:autoSpaceDE w:val="0"/>
        <w:autoSpaceDN w:val="0"/>
        <w:ind w:firstLine="210"/>
        <w:rPr>
          <w:rFonts w:asciiTheme="minorEastAsia" w:eastAsiaTheme="minorEastAsia" w:hAnsiTheme="minorEastAsia"/>
          <w:szCs w:val="21"/>
        </w:rPr>
      </w:pPr>
      <w:r w:rsidRPr="000F7472">
        <w:rPr>
          <w:rFonts w:asciiTheme="minorEastAsia" w:eastAsiaTheme="minorEastAsia" w:hAnsiTheme="minorEastAsia" w:hint="eastAsia"/>
          <w:szCs w:val="21"/>
        </w:rPr>
        <w:t>地方自治体が民間企業に発注を行う際、下請法や「情報通信機器産業における下請適正取引等の推進のためのガイドライン」、「情報サービス・ソフトウェア産業における下請適正取引等の推進のためのガイドライン」、電子情報技術産業協会、ビジネス機械・情報システム産業協会、情報通信ネットワーク産業協会、日本電機工業会、情報サービス産業協会の作成した適正取引</w:t>
      </w:r>
      <w:r w:rsidRPr="000F7472">
        <w:rPr>
          <w:rFonts w:asciiTheme="minorEastAsia" w:eastAsiaTheme="minorEastAsia" w:hAnsiTheme="minorEastAsia" w:hint="eastAsia"/>
          <w:szCs w:val="21"/>
        </w:rPr>
        <w:lastRenderedPageBreak/>
        <w:t>自主行動計画、「長時間労働につながる商慣行の是正に向けた共同宣言」などに準拠・遵守した取引を行うこと。</w:t>
      </w:r>
    </w:p>
    <w:p w14:paraId="6E6DA718" w14:textId="77777777" w:rsidR="000C6BE1" w:rsidRPr="000F7472" w:rsidRDefault="000C6BE1" w:rsidP="000C6BE1">
      <w:pPr>
        <w:autoSpaceDE w:val="0"/>
        <w:autoSpaceDN w:val="0"/>
        <w:ind w:firstLine="210"/>
        <w:rPr>
          <w:rFonts w:asciiTheme="minorEastAsia" w:eastAsiaTheme="minorEastAsia" w:hAnsiTheme="minorEastAsia"/>
          <w:szCs w:val="21"/>
        </w:rPr>
      </w:pPr>
      <w:r w:rsidRPr="000F7472">
        <w:rPr>
          <w:rFonts w:asciiTheme="minorEastAsia" w:eastAsiaTheme="minorEastAsia" w:hAnsiTheme="minorEastAsia" w:hint="eastAsia"/>
          <w:szCs w:val="21"/>
        </w:rPr>
        <w:t>地方自治体が実施した入札や、締結した公契約が適正かどうかを審査する委員会に、ＩＣＴ関係の実務の専門家を加えること。</w:t>
      </w:r>
    </w:p>
    <w:p w14:paraId="13815F1D" w14:textId="77777777" w:rsidR="00676CA2" w:rsidRDefault="00676CA2" w:rsidP="00D94F53">
      <w:pPr>
        <w:autoSpaceDE w:val="0"/>
        <w:autoSpaceDN w:val="0"/>
        <w:rPr>
          <w:rFonts w:asciiTheme="majorEastAsia" w:eastAsiaTheme="majorEastAsia" w:hAnsiTheme="majorEastAsia"/>
          <w:szCs w:val="21"/>
        </w:rPr>
      </w:pPr>
    </w:p>
    <w:p w14:paraId="1D1154C4" w14:textId="3BDC7500"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68A55A8A" w14:textId="77777777" w:rsidR="00676CA2" w:rsidRPr="000F7472" w:rsidRDefault="00676CA2" w:rsidP="00676CA2">
      <w:pPr>
        <w:autoSpaceDE w:val="0"/>
        <w:autoSpaceDN w:val="0"/>
        <w:ind w:firstLine="210"/>
        <w:rPr>
          <w:rFonts w:asciiTheme="minorEastAsia" w:eastAsiaTheme="minorEastAsia" w:hAnsiTheme="minorEastAsia"/>
          <w:szCs w:val="21"/>
        </w:rPr>
      </w:pPr>
      <w:r w:rsidRPr="000F7472">
        <w:rPr>
          <w:rFonts w:asciiTheme="minorEastAsia" w:eastAsiaTheme="minorEastAsia" w:hAnsiTheme="minorEastAsia" w:hint="eastAsia"/>
          <w:szCs w:val="21"/>
        </w:rPr>
        <w:t>公契約、とりわけ情報サービスやソフトウェアを発注する取引においては、予算執行時期の関係などから、短納期発注が行われやすい状況があります。公契約は下請法の対象外ですが、下請法や下請ガイドライン、自主行動計画、「長時間労働につながる商慣行の是正に向けた共同宣言」などに準拠・遵守した適正取引が行われるよう、体制整備と意識改革を進めていく必要があります。</w:t>
      </w:r>
    </w:p>
    <w:p w14:paraId="4B3919F3" w14:textId="0FB4604B" w:rsidR="00676CA2" w:rsidRDefault="00676CA2" w:rsidP="00D94F53">
      <w:pPr>
        <w:autoSpaceDE w:val="0"/>
        <w:autoSpaceDN w:val="0"/>
        <w:rPr>
          <w:rFonts w:asciiTheme="majorEastAsia" w:eastAsiaTheme="majorEastAsia" w:hAnsiTheme="majorEastAsia"/>
          <w:szCs w:val="21"/>
        </w:rPr>
      </w:pPr>
    </w:p>
    <w:p w14:paraId="21D185AC"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0"/>
        </w:rPr>
      </w:pPr>
      <w:r w:rsidRPr="000F7472">
        <w:rPr>
          <w:rFonts w:asciiTheme="majorEastAsia" w:eastAsiaTheme="majorEastAsia" w:hAnsiTheme="majorEastAsia" w:hint="eastAsia"/>
          <w:sz w:val="20"/>
          <w:szCs w:val="20"/>
        </w:rPr>
        <w:t>資料</w:t>
      </w:r>
      <w:r>
        <w:rPr>
          <w:rFonts w:asciiTheme="majorEastAsia" w:eastAsiaTheme="majorEastAsia" w:hAnsiTheme="majorEastAsia"/>
          <w:sz w:val="20"/>
          <w:szCs w:val="20"/>
        </w:rPr>
        <w:t>10</w:t>
      </w:r>
      <w:r w:rsidRPr="000F7472">
        <w:rPr>
          <w:rFonts w:asciiTheme="majorEastAsia" w:eastAsiaTheme="majorEastAsia" w:hAnsiTheme="majorEastAsia" w:hint="eastAsia"/>
          <w:sz w:val="20"/>
          <w:szCs w:val="20"/>
        </w:rPr>
        <w:t xml:space="preserve">　適正取引のためのガイドライン、自主行動計画</w:t>
      </w:r>
    </w:p>
    <w:p w14:paraId="7E01D931"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中小企業庁の策定した「下請適正取引等推進のためのガイドライン」</w:t>
      </w:r>
    </w:p>
    <w:p w14:paraId="27F63878"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(1)素形材、(2)自動車、(3)産業機械・航空機等、(4)繊維、(5)情報通信機器、(6)情報サービス・ソフトウェア、(7)広告、(8)建設業、(9)建材・住宅設備産業、(10)トラック運送業、(11)放送コンテンツ、(12)金属、(13)化学、(14)紙・加工品、(15)印刷、(16)アニメーション制作業、(17)食品製造業・小売業(豆腐・油揚製造業)、(18)食品製造業・小売業(牛乳・乳製品製造業)</w:t>
      </w:r>
    </w:p>
    <w:p w14:paraId="2BE11D40"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p>
    <w:p w14:paraId="762BE8ED"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業界団体の策定した自主行動計画</w:t>
      </w:r>
    </w:p>
    <w:p w14:paraId="0D93D3A5"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自動車：(一社)日本自動車工業会、(一社)日本自動車部品工業会</w:t>
      </w:r>
    </w:p>
    <w:p w14:paraId="7B2B2B0B"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素形材：(一財)素形材センター等　計９団体連名</w:t>
      </w:r>
    </w:p>
    <w:p w14:paraId="421F377D"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機械製造業：(一社)日本建設機械工業会、(一社)日本産業機械工業会、(一社)日本工作機械工業会、(一社)日本半導体製造装置協会、(一社)日本ロボット工業会、(一社)日本計量機器工業連合会、(一社)日本分析機器工業会</w:t>
      </w:r>
    </w:p>
    <w:p w14:paraId="42A07EDE"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航空宇宙工業：(一社)日本航空宇宙工業会</w:t>
      </w:r>
    </w:p>
    <w:p w14:paraId="222FD6ED"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1079" w:hangingChars="580" w:hanging="1079"/>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繊維：日本繊維産業連盟／繊維産業流通構造改革推進協議会連名</w:t>
      </w:r>
    </w:p>
    <w:p w14:paraId="2055187E"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1860" w:hangingChars="1000" w:hanging="1860"/>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電機・情報通信機器：(一社)電子情報技術産業協会、(一社)ビジネス機械・情報システム産業協会、(一社)情報通信ネットワーク産業協会、(一社)日本電機工業会</w:t>
      </w:r>
    </w:p>
    <w:p w14:paraId="7B995DCE"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情報サービス・ソフトウェア：(一社)情報サービス産業協会</w:t>
      </w:r>
    </w:p>
    <w:p w14:paraId="45B0A557"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流通業（スーパー、コンビニ、ドラッグストア等小売業）：</w:t>
      </w:r>
    </w:p>
    <w:p w14:paraId="24C3DE0A"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 xml:space="preserve">　　　(一社)日本スーパーマーケット協会、(一社)全国スーパーマーケット協会、日本チェーンドラッグストア協会、(一社)日本ボランタリーチェーン協会、(一社)日本フランチャイズチェーン協会､(一社)日本ドゥ・イット・ユアセルフ協会</w:t>
      </w:r>
    </w:p>
    <w:p w14:paraId="0929DA89"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建材・住宅設備業：(一社)日本建材・住宅設備産業協会</w:t>
      </w:r>
    </w:p>
    <w:p w14:paraId="25B17663"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紙・紙加工業：日本製紙連合会</w:t>
      </w:r>
    </w:p>
    <w:p w14:paraId="24178BC8"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ind w:left="558" w:hangingChars="300" w:hanging="558"/>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トラック運送業：(公社)全日本トラック協会</w:t>
      </w:r>
    </w:p>
    <w:p w14:paraId="365A4D00"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建設業：(一社)日本建設業連合会</w:t>
      </w:r>
    </w:p>
    <w:p w14:paraId="4148CE91"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警備業：(一社)全国警備業協会</w:t>
      </w:r>
    </w:p>
    <w:p w14:paraId="21297B27"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6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放送コンテンツ業：放送コンテンツ適正取引推進協議会</w:t>
      </w:r>
    </w:p>
    <w:p w14:paraId="4F663EEA" w14:textId="77777777" w:rsidR="00676CA2" w:rsidRPr="000F7472" w:rsidRDefault="00676CA2" w:rsidP="00676CA2">
      <w:pPr>
        <w:autoSpaceDE w:val="0"/>
        <w:autoSpaceDN w:val="0"/>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資料出所：中小企業庁ホームページ</w:t>
      </w:r>
    </w:p>
    <w:p w14:paraId="2088763E" w14:textId="77777777" w:rsidR="00676CA2" w:rsidRPr="000F7472" w:rsidRDefault="00676CA2" w:rsidP="00676CA2">
      <w:pPr>
        <w:autoSpaceDE w:val="0"/>
        <w:autoSpaceDN w:val="0"/>
        <w:rPr>
          <w:rFonts w:asciiTheme="minorEastAsia" w:eastAsiaTheme="minorEastAsia" w:hAnsiTheme="minorEastAsia"/>
          <w:szCs w:val="21"/>
        </w:rPr>
      </w:pPr>
    </w:p>
    <w:p w14:paraId="2E2CFD32" w14:textId="77777777" w:rsidR="00676CA2" w:rsidRPr="00BF7F09" w:rsidRDefault="00676CA2" w:rsidP="00676CA2">
      <w:pPr>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2"/>
        </w:rPr>
      </w:pPr>
      <w:r w:rsidRPr="00BF7F09">
        <w:rPr>
          <w:rFonts w:asciiTheme="majorEastAsia" w:eastAsiaTheme="majorEastAsia" w:hAnsiTheme="majorEastAsia" w:hint="eastAsia"/>
          <w:sz w:val="20"/>
          <w:szCs w:val="22"/>
        </w:rPr>
        <w:t>資料</w:t>
      </w:r>
      <w:r w:rsidRPr="00BF7F09">
        <w:rPr>
          <w:rFonts w:asciiTheme="majorEastAsia" w:eastAsiaTheme="majorEastAsia" w:hAnsiTheme="majorEastAsia"/>
          <w:sz w:val="20"/>
          <w:szCs w:val="22"/>
        </w:rPr>
        <w:t>11</w:t>
      </w:r>
      <w:r w:rsidRPr="00BF7F09">
        <w:rPr>
          <w:rFonts w:asciiTheme="majorEastAsia" w:eastAsiaTheme="majorEastAsia" w:hAnsiTheme="majorEastAsia" w:hint="eastAsia"/>
          <w:sz w:val="20"/>
          <w:szCs w:val="22"/>
        </w:rPr>
        <w:t xml:space="preserve">　「長時間労働につながる商慣行の是正に向けた共同宣言」参加団体</w:t>
      </w:r>
    </w:p>
    <w:p w14:paraId="0EFA2462"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(一社)日本経済団体連合会、日本商工会議所、(公社)経済同友会、全国中小企業団体中央会</w:t>
      </w:r>
    </w:p>
    <w:p w14:paraId="2D528670"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○業種別経済団体（61団体）</w:t>
      </w:r>
    </w:p>
    <w:p w14:paraId="51FC516D"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板硝子協会、(一社)住宅生産団体連合会、(一社)情報サービス産業協会、(一社)情報通信ネットワーク産業協会、(一社)信託協会、(一社)生命保険協会、石油鉱業連盟、石油連盟、石灰石鉱業協会、(一社)セメント協会、(一社)全国銀行協会、(一社)全国建設業協会、(一社)全国信用金庫協会、(一社)全国地方銀行協会、全国通運</w:t>
      </w:r>
      <w:r w:rsidRPr="000F7472">
        <w:rPr>
          <w:rFonts w:asciiTheme="minorEastAsia" w:eastAsiaTheme="minorEastAsia" w:hAnsiTheme="minorEastAsia" w:hint="eastAsia"/>
          <w:sz w:val="18"/>
          <w:szCs w:val="18"/>
        </w:rPr>
        <w:lastRenderedPageBreak/>
        <w:t>協会、(一社)全国ハイヤー・タクシー連合会、(公社)全日本トラック協会、(一社)第二地方銀行協会、(公社)鉄道貨物協会、電気事業連合会、電機・電子・情報通信産業経営者連盟、(一社)電子情報技術産業協会、(一社)投資信託協会、(一社)日本化学工業協会、日本化学繊維協会、(一社)日本ガス協会、(一社)日本建設業連合会、(一社)日本港運協会、日本鉱業協会、(一社)日本工作機械工業会、(一社)日本ゴム工業会、(一社)日本自動車工業会、(一社)日本自動車部品工業会、日本証券業協会、(一社)日本人材紹介事業協会、(一社)日本人材派遣協会、日本製紙連合会、日本製薬工業協会、日本製薬団体連合会、(一社)日本船主協会、日本船舶輸出組合、(一社)日本倉庫協会、(一社)日本造船工業会、(一社)日本損害保険協会、日本チェーンストア協会、(一社)日本鉄鋼連盟、(一社)日本電機工業会、(一社)日本電線工業会、(一社)日本塗料工業会、(一社)日本乳業協会、日本百貨店協会、日本肥料アンモニア協会、(一社)日本ベアリング工業会、(一社)日本貿易会、日本紡績協会、(一社)日本民営鉄道協会、日本羊毛産業協会、(一社)日本旅行業協会、ビール酒造組合、(一社)不動産協会、(一社)</w:t>
      </w:r>
      <w:r>
        <w:rPr>
          <w:rFonts w:asciiTheme="minorEastAsia" w:eastAsiaTheme="minorEastAsia" w:hAnsiTheme="minorEastAsia" w:hint="eastAsia"/>
          <w:sz w:val="18"/>
          <w:szCs w:val="18"/>
        </w:rPr>
        <w:t>不動産証券化協会</w:t>
      </w:r>
    </w:p>
    <w:p w14:paraId="57CC9B29"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○地方別経済団体（47団体）</w:t>
      </w:r>
    </w:p>
    <w:p w14:paraId="5F69688E" w14:textId="77777777" w:rsidR="00676CA2" w:rsidRPr="000F7472" w:rsidRDefault="00676CA2" w:rsidP="00676CA2">
      <w:pPr>
        <w:pBdr>
          <w:top w:val="dotted" w:sz="12" w:space="1" w:color="auto"/>
          <w:left w:val="dotted" w:sz="12" w:space="4" w:color="auto"/>
          <w:bottom w:val="dotted" w:sz="12" w:space="1" w:color="auto"/>
          <w:right w:val="dotted" w:sz="12" w:space="4" w:color="auto"/>
        </w:pBdr>
        <w:autoSpaceDE w:val="0"/>
        <w:autoSpaceDN w:val="0"/>
        <w:spacing w:line="280" w:lineRule="exact"/>
        <w:rPr>
          <w:rFonts w:asciiTheme="minorEastAsia" w:eastAsiaTheme="minorEastAsia" w:hAnsiTheme="minorEastAsia"/>
          <w:sz w:val="18"/>
          <w:szCs w:val="18"/>
        </w:rPr>
      </w:pPr>
      <w:r w:rsidRPr="000F7472">
        <w:rPr>
          <w:rFonts w:asciiTheme="minorEastAsia" w:eastAsiaTheme="minorEastAsia" w:hAnsiTheme="minorEastAsia" w:hint="eastAsia"/>
          <w:sz w:val="18"/>
          <w:szCs w:val="18"/>
        </w:rPr>
        <w:t>北海道経営者協議会、(一社)青森県経営者協会、(一社)岩手県経営者協会、(一社)宮城県経営者協会、(一社)秋田県経営者協会、(一社)山形県経営者協会、福島県経営者協会連合会、(一社)茨城県経営者協会、(一社)栃木県経営者協会、(一社)群馬県経営者協会、(一社)埼玉県経営者協会、(一社)千葉県経営者協会、(一社)東京経営者協会、(一社)神奈川県経営者協会、(一社)新潟県経営者協会、(一社)富山県経営者協会、(一社)石川県経営者協会、福井県経営者協会、山梨県経営者協会、(一社)長野県経営者協会、(一社)岐阜県経営者協会、(一社)静岡県経営者協会、愛知県経営者協会、三重県経営者協会、(一社)滋賀経済産業協会、京都経営者協会、大阪経営者協議会、兵庫県経営者協会、(一社)奈良経済産業協会、和歌山県経営者協会、(一社)鳥取県経営者協会、(一社)島根県経営者協会、岡山県経営者協会、広島県経営者協会、山口県経営者協会、徳島県経営者協会、香川県経営者協会、愛媛県経営者協会、高知県経営者協会、福岡県経営者協会、佐賀県経営者協会、長崎県経営者協会、熊本県経営者協会、大分県経営者協会、宮崎県経営者協会、鹿児島県経営者協会、(一社)沖縄県経営者協会　　　　　　　　　　　　　　　　　　　　　　　　　　　　計　112団体（2017年11月16日現在）</w:t>
      </w:r>
    </w:p>
    <w:p w14:paraId="15DEDD03" w14:textId="69DD08AB" w:rsidR="00676CA2" w:rsidRPr="00676CA2" w:rsidRDefault="00676CA2" w:rsidP="00676CA2">
      <w:pPr>
        <w:autoSpaceDE w:val="0"/>
        <w:autoSpaceDN w:val="0"/>
        <w:rPr>
          <w:rFonts w:asciiTheme="majorEastAsia" w:eastAsiaTheme="majorEastAsia" w:hAnsiTheme="majorEastAsia" w:hint="eastAsia"/>
          <w:szCs w:val="21"/>
        </w:rPr>
      </w:pPr>
      <w:r w:rsidRPr="000F7472">
        <w:rPr>
          <w:rFonts w:ascii="ＭＳ ゴシック" w:eastAsia="ＭＳ ゴシック" w:hAnsi="ＭＳ ゴシック" w:hint="eastAsia"/>
          <w:sz w:val="18"/>
          <w:szCs w:val="18"/>
        </w:rPr>
        <w:t>資料出所：経団連</w:t>
      </w:r>
    </w:p>
    <w:p w14:paraId="28F24D88" w14:textId="77777777" w:rsidR="000C6BE1" w:rsidRPr="000F7472" w:rsidRDefault="000C6BE1" w:rsidP="000C6BE1">
      <w:pPr>
        <w:autoSpaceDE w:val="0"/>
        <w:autoSpaceDN w:val="0"/>
        <w:rPr>
          <w:rFonts w:asciiTheme="minorEastAsia" w:eastAsiaTheme="minorEastAsia" w:hAnsiTheme="minorEastAsia"/>
          <w:szCs w:val="21"/>
        </w:rPr>
      </w:pPr>
    </w:p>
    <w:p w14:paraId="72952C73" w14:textId="77777777" w:rsidR="000C6BE1" w:rsidRPr="000F7472" w:rsidRDefault="000C6BE1"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＜自治体・地方議員への要請項目＞</w:t>
      </w:r>
    </w:p>
    <w:p w14:paraId="5FD73402" w14:textId="6626952A" w:rsidR="000C6BE1" w:rsidRPr="000F7472" w:rsidRDefault="00EC765C" w:rsidP="000C6BE1">
      <w:pPr>
        <w:pBdr>
          <w:top w:val="single" w:sz="4" w:space="1" w:color="auto"/>
          <w:left w:val="single" w:sz="4" w:space="4" w:color="auto"/>
          <w:bottom w:val="single" w:sz="4" w:space="1" w:color="auto"/>
          <w:right w:val="single" w:sz="4" w:space="4" w:color="auto"/>
        </w:pBdr>
        <w:autoSpaceDE w:val="0"/>
        <w:autoSpaceDN w:val="0"/>
        <w:ind w:left="226" w:hangingChars="100" w:hanging="226"/>
        <w:rPr>
          <w:rFonts w:asciiTheme="majorEastAsia" w:eastAsiaTheme="majorEastAsia" w:hAnsiTheme="majorEastAsia"/>
          <w:sz w:val="22"/>
          <w:szCs w:val="22"/>
        </w:rPr>
      </w:pPr>
      <w:r w:rsidRPr="000F7472">
        <w:rPr>
          <w:rFonts w:ascii="ＭＳ ゴシック" w:eastAsia="ＭＳ ゴシック" w:hAnsi="ＭＳ ゴシック" w:hint="eastAsia"/>
          <w:sz w:val="22"/>
          <w:szCs w:val="22"/>
        </w:rPr>
        <w:t>⑨</w:t>
      </w:r>
      <w:r w:rsidR="000C6BE1" w:rsidRPr="000F7472">
        <w:rPr>
          <w:rFonts w:asciiTheme="majorEastAsia" w:eastAsiaTheme="majorEastAsia" w:hAnsiTheme="majorEastAsia" w:hint="eastAsia"/>
          <w:sz w:val="22"/>
          <w:szCs w:val="22"/>
        </w:rPr>
        <w:t>公契約における労働条件審査の導入</w:t>
      </w:r>
    </w:p>
    <w:p w14:paraId="5DF310DC" w14:textId="77777777" w:rsidR="000C6BE1" w:rsidRPr="000F7472" w:rsidRDefault="000C6BE1" w:rsidP="000C6BE1">
      <w:pPr>
        <w:autoSpaceDE w:val="0"/>
        <w:autoSpaceDN w:val="0"/>
        <w:ind w:firstLineChars="100" w:firstLine="216"/>
        <w:rPr>
          <w:rFonts w:hAnsi="ＭＳ 明朝"/>
          <w:szCs w:val="21"/>
        </w:rPr>
      </w:pPr>
      <w:r w:rsidRPr="000F7472">
        <w:rPr>
          <w:rFonts w:hAnsi="ＭＳ 明朝" w:hint="eastAsia"/>
          <w:szCs w:val="21"/>
        </w:rPr>
        <w:t>民間委託などの公契約を締結する際、全国社会保険労務士会連合会が提案している「労働条件審査」を導入すること。</w:t>
      </w:r>
    </w:p>
    <w:p w14:paraId="53423B42" w14:textId="77777777" w:rsidR="00676CA2" w:rsidRDefault="00676CA2" w:rsidP="0078049B">
      <w:pPr>
        <w:autoSpaceDE w:val="0"/>
        <w:autoSpaceDN w:val="0"/>
        <w:rPr>
          <w:rFonts w:asciiTheme="majorEastAsia" w:eastAsiaTheme="majorEastAsia" w:hAnsiTheme="majorEastAsia"/>
          <w:szCs w:val="21"/>
        </w:rPr>
      </w:pPr>
    </w:p>
    <w:p w14:paraId="6EBEA489" w14:textId="19725C0E" w:rsidR="000C6BE1" w:rsidRDefault="0078049B" w:rsidP="0078049B">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2EE83954" w14:textId="77777777" w:rsidR="00676CA2" w:rsidRPr="000F7472" w:rsidRDefault="00676CA2" w:rsidP="00676CA2">
      <w:pPr>
        <w:autoSpaceDE w:val="0"/>
        <w:autoSpaceDN w:val="0"/>
        <w:ind w:firstLineChars="100" w:firstLine="216"/>
        <w:rPr>
          <w:rFonts w:hAnsi="ＭＳ 明朝"/>
          <w:szCs w:val="21"/>
        </w:rPr>
      </w:pPr>
      <w:r w:rsidRPr="000F7472">
        <w:rPr>
          <w:rFonts w:hAnsi="ＭＳ 明朝" w:hint="eastAsia"/>
          <w:szCs w:val="21"/>
        </w:rPr>
        <w:t>全国社会保険労務士会連合会では、一般競争入札などにより地方自治体が行う公共事業・業務の実施に関する委託を受けた企業について、社会保険労務士が労働基準法などの労働社会保険諸法令に基づく規程類・帳簿書類の整備状況を確認するとともに、その規程類・帳簿書類の内容のとおりの労働条件が確保され、労働者がいきいきと働くことができる職場になっているかを確認する「労働条件審査」を提案しています。東京都では、板橋区が2008年に導入したのを皮切りに、千代田区、新宿区、北区、練馬区、江戸川区でも採用されています。</w:t>
      </w:r>
    </w:p>
    <w:p w14:paraId="1DEC2A01" w14:textId="77777777" w:rsidR="00676CA2" w:rsidRPr="000F7472" w:rsidRDefault="00676CA2" w:rsidP="00676CA2">
      <w:pPr>
        <w:autoSpaceDE w:val="0"/>
        <w:autoSpaceDN w:val="0"/>
        <w:ind w:firstLineChars="100" w:firstLine="216"/>
        <w:rPr>
          <w:rFonts w:hAnsi="ＭＳ 明朝"/>
          <w:szCs w:val="21"/>
        </w:rPr>
      </w:pPr>
      <w:r w:rsidRPr="000F7472">
        <w:rPr>
          <w:rFonts w:hAnsi="ＭＳ 明朝" w:hint="eastAsia"/>
          <w:szCs w:val="21"/>
        </w:rPr>
        <w:t>なお仕組みの詳細は、全国社会保険労務士会連合会のホームページに掲載されています。（ホーム＞連合会・社労士会について＞連合会の取り組み＞公契約における労働条件審査）</w:t>
      </w:r>
    </w:p>
    <w:p w14:paraId="4F327414" w14:textId="68147652" w:rsidR="00676CA2" w:rsidRDefault="00676CA2" w:rsidP="0078049B">
      <w:pPr>
        <w:autoSpaceDE w:val="0"/>
        <w:autoSpaceDN w:val="0"/>
        <w:rPr>
          <w:rFonts w:asciiTheme="majorEastAsia" w:eastAsiaTheme="majorEastAsia" w:hAnsiTheme="majorEastAsia"/>
          <w:szCs w:val="21"/>
        </w:rPr>
      </w:pPr>
    </w:p>
    <w:p w14:paraId="740C14A8" w14:textId="0E816E51" w:rsidR="00676CA2" w:rsidRDefault="00676CA2" w:rsidP="0078049B">
      <w:pPr>
        <w:autoSpaceDE w:val="0"/>
        <w:autoSpaceDN w:val="0"/>
        <w:rPr>
          <w:rFonts w:asciiTheme="majorEastAsia" w:eastAsiaTheme="majorEastAsia" w:hAnsiTheme="majorEastAsia"/>
          <w:szCs w:val="21"/>
        </w:rPr>
      </w:pPr>
    </w:p>
    <w:p w14:paraId="1671C184" w14:textId="25199F40" w:rsidR="00676CA2" w:rsidRDefault="00676CA2" w:rsidP="0078049B">
      <w:pPr>
        <w:autoSpaceDE w:val="0"/>
        <w:autoSpaceDN w:val="0"/>
        <w:rPr>
          <w:rFonts w:asciiTheme="majorEastAsia" w:eastAsiaTheme="majorEastAsia" w:hAnsiTheme="majorEastAsia"/>
          <w:szCs w:val="21"/>
        </w:rPr>
      </w:pPr>
    </w:p>
    <w:p w14:paraId="62FF19DD" w14:textId="6F90154A" w:rsidR="00676CA2" w:rsidRDefault="00676CA2" w:rsidP="0078049B">
      <w:pPr>
        <w:autoSpaceDE w:val="0"/>
        <w:autoSpaceDN w:val="0"/>
        <w:rPr>
          <w:rFonts w:asciiTheme="majorEastAsia" w:eastAsiaTheme="majorEastAsia" w:hAnsiTheme="majorEastAsia"/>
          <w:szCs w:val="21"/>
        </w:rPr>
      </w:pPr>
    </w:p>
    <w:p w14:paraId="058DA834" w14:textId="77777777" w:rsidR="00676CA2" w:rsidRPr="00676CA2" w:rsidRDefault="00676CA2" w:rsidP="0078049B">
      <w:pPr>
        <w:autoSpaceDE w:val="0"/>
        <w:autoSpaceDN w:val="0"/>
        <w:rPr>
          <w:rFonts w:asciiTheme="majorEastAsia" w:eastAsiaTheme="majorEastAsia" w:hAnsiTheme="majorEastAsia" w:hint="eastAsia"/>
          <w:szCs w:val="21"/>
        </w:rPr>
      </w:pPr>
    </w:p>
    <w:p w14:paraId="7DD78F5A" w14:textId="77777777" w:rsidR="00676CA2" w:rsidRPr="000F7472" w:rsidRDefault="00676CA2" w:rsidP="00676CA2">
      <w:pPr>
        <w:autoSpaceDE w:val="0"/>
        <w:autoSpaceDN w:val="0"/>
        <w:ind w:firstLineChars="100" w:firstLine="206"/>
        <w:jc w:val="center"/>
        <w:rPr>
          <w:rFonts w:hAnsi="ＭＳ 明朝"/>
          <w:szCs w:val="21"/>
        </w:rPr>
      </w:pPr>
      <w:r w:rsidRPr="000F7472">
        <w:rPr>
          <w:rFonts w:asciiTheme="majorEastAsia" w:eastAsiaTheme="majorEastAsia" w:hAnsiTheme="majorEastAsia" w:hint="eastAsia"/>
          <w:sz w:val="20"/>
          <w:szCs w:val="20"/>
        </w:rPr>
        <w:lastRenderedPageBreak/>
        <w:t>資料</w:t>
      </w:r>
      <w:r>
        <w:rPr>
          <w:rFonts w:asciiTheme="majorEastAsia" w:eastAsiaTheme="majorEastAsia" w:hAnsiTheme="majorEastAsia" w:hint="eastAsia"/>
          <w:sz w:val="20"/>
          <w:szCs w:val="20"/>
        </w:rPr>
        <w:t>1</w:t>
      </w:r>
      <w:r>
        <w:rPr>
          <w:rFonts w:asciiTheme="majorEastAsia" w:eastAsiaTheme="majorEastAsia" w:hAnsiTheme="majorEastAsia"/>
          <w:sz w:val="20"/>
          <w:szCs w:val="20"/>
        </w:rPr>
        <w:t>2</w:t>
      </w:r>
      <w:r w:rsidRPr="000F7472">
        <w:rPr>
          <w:rFonts w:asciiTheme="majorEastAsia" w:eastAsiaTheme="majorEastAsia" w:hAnsiTheme="majorEastAsia" w:hint="eastAsia"/>
          <w:sz w:val="20"/>
          <w:szCs w:val="20"/>
        </w:rPr>
        <w:t xml:space="preserve">　千葉県流山市における労働条件審査結果（201</w:t>
      </w:r>
      <w:r w:rsidRPr="000F7472">
        <w:rPr>
          <w:rFonts w:asciiTheme="majorEastAsia" w:eastAsiaTheme="majorEastAsia" w:hAnsiTheme="majorEastAsia"/>
          <w:sz w:val="20"/>
          <w:szCs w:val="20"/>
        </w:rPr>
        <w:t>9</w:t>
      </w:r>
      <w:r w:rsidRPr="000F7472">
        <w:rPr>
          <w:rFonts w:asciiTheme="majorEastAsia" w:eastAsiaTheme="majorEastAsia" w:hAnsiTheme="majorEastAsia" w:hint="eastAsia"/>
          <w:sz w:val="20"/>
          <w:szCs w:val="20"/>
        </w:rPr>
        <w:t>年度）</w:t>
      </w:r>
    </w:p>
    <w:p w14:paraId="51A37B10" w14:textId="086FBC37" w:rsidR="00676CA2" w:rsidRPr="000F7472" w:rsidRDefault="00676CA2" w:rsidP="00676CA2">
      <w:pPr>
        <w:autoSpaceDE w:val="0"/>
        <w:autoSpaceDN w:val="0"/>
        <w:ind w:firstLineChars="100" w:firstLine="216"/>
        <w:rPr>
          <w:rFonts w:hAnsi="ＭＳ 明朝"/>
          <w:szCs w:val="21"/>
        </w:rPr>
      </w:pPr>
      <w:r w:rsidRPr="000F7472">
        <w:rPr>
          <w:rFonts w:hAnsi="ＭＳ 明朝"/>
          <w:noProof/>
          <w:szCs w:val="21"/>
        </w:rPr>
        <mc:AlternateContent>
          <mc:Choice Requires="wps">
            <w:drawing>
              <wp:anchor distT="0" distB="0" distL="114300" distR="114300" simplePos="0" relativeHeight="251667456" behindDoc="0" locked="0" layoutInCell="1" allowOverlap="1" wp14:anchorId="4259D82B" wp14:editId="5B1A7B01">
                <wp:simplePos x="0" y="0"/>
                <wp:positionH relativeFrom="column">
                  <wp:posOffset>1080770</wp:posOffset>
                </wp:positionH>
                <wp:positionV relativeFrom="paragraph">
                  <wp:posOffset>1346835</wp:posOffset>
                </wp:positionV>
                <wp:extent cx="1095375" cy="26670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1095375" cy="266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F33A8" id="正方形/長方形 10" o:spid="_x0000_s1026" style="position:absolute;left:0;text-align:left;margin-left:85.1pt;margin-top:106.05pt;width:86.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" fillcolor="window" stroked="f" strokeweight="1pt"/>
            </w:pict>
          </mc:Fallback>
        </mc:AlternateContent>
      </w:r>
      <w:r w:rsidRPr="000F7472">
        <w:rPr>
          <w:rFonts w:hAnsi="ＭＳ 明朝"/>
          <w:noProof/>
          <w:szCs w:val="21"/>
        </w:rPr>
        <mc:AlternateContent>
          <mc:Choice Requires="wps">
            <w:drawing>
              <wp:anchor distT="0" distB="0" distL="114300" distR="114300" simplePos="0" relativeHeight="251669504" behindDoc="0" locked="0" layoutInCell="1" allowOverlap="1" wp14:anchorId="7D45ACB8" wp14:editId="27C30DCF">
                <wp:simplePos x="0" y="0"/>
                <wp:positionH relativeFrom="column">
                  <wp:posOffset>3957320</wp:posOffset>
                </wp:positionH>
                <wp:positionV relativeFrom="paragraph">
                  <wp:posOffset>2242185</wp:posOffset>
                </wp:positionV>
                <wp:extent cx="1597025" cy="76835"/>
                <wp:effectExtent l="0" t="0" r="3175" b="0"/>
                <wp:wrapNone/>
                <wp:docPr id="13" name="正方形/長方形 13"/>
                <wp:cNvGraphicFramePr/>
                <a:graphic xmlns:a="http://schemas.openxmlformats.org/drawingml/2006/main">
                  <a:graphicData uri="http://schemas.microsoft.com/office/word/2010/wordprocessingShape">
                    <wps:wsp>
                      <wps:cNvSpPr/>
                      <wps:spPr>
                        <a:xfrm>
                          <a:off x="0" y="0"/>
                          <a:ext cx="1597025" cy="7683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2F189" id="正方形/長方形 13" o:spid="_x0000_s1026" style="position:absolute;left:0;text-align:left;margin-left:311.6pt;margin-top:176.55pt;width:125.75pt;height: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" fillcolor="window" stroked="f" strokeweight="1pt"/>
            </w:pict>
          </mc:Fallback>
        </mc:AlternateContent>
      </w:r>
      <w:r w:rsidRPr="000F7472">
        <w:rPr>
          <w:rFonts w:hAnsi="ＭＳ 明朝"/>
          <w:noProof/>
          <w:szCs w:val="21"/>
        </w:rPr>
        <mc:AlternateContent>
          <mc:Choice Requires="wps">
            <w:drawing>
              <wp:anchor distT="0" distB="0" distL="114300" distR="114300" simplePos="0" relativeHeight="251668480" behindDoc="0" locked="0" layoutInCell="1" allowOverlap="1" wp14:anchorId="64258D73" wp14:editId="0A5B386E">
                <wp:simplePos x="0" y="0"/>
                <wp:positionH relativeFrom="column">
                  <wp:posOffset>3947795</wp:posOffset>
                </wp:positionH>
                <wp:positionV relativeFrom="paragraph">
                  <wp:posOffset>1775459</wp:posOffset>
                </wp:positionV>
                <wp:extent cx="1529080" cy="10477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1529080" cy="1047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6FEBC" id="正方形/長方形 12" o:spid="_x0000_s1026" style="position:absolute;left:0;text-align:left;margin-left:310.85pt;margin-top:139.8pt;width:120.4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" fillcolor="window" stroked="f" strokeweight="1pt"/>
            </w:pict>
          </mc:Fallback>
        </mc:AlternateContent>
      </w:r>
      <w:r w:rsidRPr="000F7472">
        <w:rPr>
          <w:rFonts w:hAnsi="ＭＳ 明朝"/>
          <w:noProof/>
          <w:szCs w:val="21"/>
        </w:rPr>
        <w:drawing>
          <wp:inline distT="0" distB="0" distL="0" distR="0" wp14:anchorId="1B45F407" wp14:editId="65AF6AC3">
            <wp:extent cx="5667375" cy="3943418"/>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308" cy="3947546"/>
                    </a:xfrm>
                    <a:prstGeom prst="rect">
                      <a:avLst/>
                    </a:prstGeom>
                  </pic:spPr>
                </pic:pic>
              </a:graphicData>
            </a:graphic>
          </wp:inline>
        </w:drawing>
      </w:r>
    </w:p>
    <w:p w14:paraId="07B4E8F6" w14:textId="77777777" w:rsidR="00676CA2" w:rsidRPr="000F7472" w:rsidRDefault="00676CA2" w:rsidP="00676CA2">
      <w:pPr>
        <w:autoSpaceDE w:val="0"/>
        <w:autoSpaceDN w:val="0"/>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資料出所：千葉県流山市（流山市のホームページでは、指定管理者名も公表している）</w:t>
      </w:r>
    </w:p>
    <w:p w14:paraId="42B198D8" w14:textId="3241799A" w:rsidR="00676CA2" w:rsidRPr="00676CA2" w:rsidRDefault="00676CA2" w:rsidP="0078049B">
      <w:pPr>
        <w:autoSpaceDE w:val="0"/>
        <w:autoSpaceDN w:val="0"/>
        <w:rPr>
          <w:rFonts w:asciiTheme="majorEastAsia" w:eastAsiaTheme="majorEastAsia" w:hAnsiTheme="majorEastAsia"/>
          <w:szCs w:val="21"/>
        </w:rPr>
      </w:pPr>
    </w:p>
    <w:p w14:paraId="14E2C856" w14:textId="77777777" w:rsidR="00676CA2" w:rsidRPr="000F7472" w:rsidRDefault="00676CA2" w:rsidP="0078049B">
      <w:pPr>
        <w:autoSpaceDE w:val="0"/>
        <w:autoSpaceDN w:val="0"/>
        <w:rPr>
          <w:rFonts w:hAnsi="ＭＳ 明朝"/>
          <w:szCs w:val="21"/>
        </w:rPr>
      </w:pPr>
    </w:p>
    <w:p w14:paraId="2B3FFC6B" w14:textId="77777777" w:rsidR="000C6BE1" w:rsidRPr="000F7472" w:rsidRDefault="000C6BE1" w:rsidP="000C6BE1">
      <w:pPr>
        <w:widowControl/>
        <w:pBdr>
          <w:top w:val="single" w:sz="4" w:space="1" w:color="auto"/>
          <w:left w:val="single" w:sz="4" w:space="4" w:color="auto"/>
          <w:bottom w:val="single" w:sz="4" w:space="1" w:color="auto"/>
          <w:right w:val="single" w:sz="4" w:space="4" w:color="auto"/>
        </w:pBdr>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＜労働組合としての活動＞</w:t>
      </w:r>
    </w:p>
    <w:p w14:paraId="50C34DD1" w14:textId="76750047" w:rsidR="000C6BE1" w:rsidRPr="000F7472" w:rsidRDefault="00EC765C" w:rsidP="000C6BE1">
      <w:pPr>
        <w:widowControl/>
        <w:pBdr>
          <w:top w:val="single" w:sz="4" w:space="1" w:color="auto"/>
          <w:left w:val="single" w:sz="4" w:space="4" w:color="auto"/>
          <w:bottom w:val="single" w:sz="4" w:space="1" w:color="auto"/>
          <w:right w:val="single" w:sz="4" w:space="4" w:color="auto"/>
        </w:pBdr>
        <w:ind w:left="226" w:hangingChars="100" w:hanging="226"/>
        <w:rPr>
          <w:rFonts w:ascii="ＭＳ ゴシック" w:eastAsia="ＭＳ ゴシック" w:hAnsi="ＭＳ ゴシック"/>
          <w:sz w:val="22"/>
          <w:szCs w:val="22"/>
        </w:rPr>
      </w:pPr>
      <w:r w:rsidRPr="000F7472">
        <w:rPr>
          <w:rFonts w:ascii="ＭＳ ゴシック" w:eastAsia="ＭＳ ゴシック" w:hAnsi="ＭＳ ゴシック" w:hint="eastAsia"/>
          <w:sz w:val="22"/>
          <w:szCs w:val="22"/>
        </w:rPr>
        <w:t>⑩</w:t>
      </w:r>
      <w:r w:rsidR="000C6BE1" w:rsidRPr="000F7472">
        <w:rPr>
          <w:rFonts w:ascii="ＭＳ ゴシック" w:eastAsia="ＭＳ ゴシック" w:hAnsi="ＭＳ ゴシック" w:hint="eastAsia"/>
          <w:sz w:val="22"/>
          <w:szCs w:val="22"/>
        </w:rPr>
        <w:t>災害対応における生活再建最優先の徹底、および地方自治体と協力した住民支援</w:t>
      </w:r>
    </w:p>
    <w:p w14:paraId="2969C4B2" w14:textId="77777777" w:rsidR="00D94F53" w:rsidRPr="000F7472" w:rsidRDefault="000C6BE1" w:rsidP="000C6BE1">
      <w:pPr>
        <w:autoSpaceDE w:val="0"/>
        <w:autoSpaceDN w:val="0"/>
        <w:ind w:firstLineChars="100" w:firstLine="216"/>
        <w:rPr>
          <w:rFonts w:hAnsi="ＭＳ 明朝"/>
          <w:szCs w:val="21"/>
        </w:rPr>
      </w:pPr>
      <w:r w:rsidRPr="000F7472">
        <w:rPr>
          <w:rFonts w:hAnsi="ＭＳ 明朝" w:hint="eastAsia"/>
          <w:szCs w:val="21"/>
        </w:rPr>
        <w:t>災害時に関する企業のＢＣＰ（事業継続計画）において、従業員の生活再建を最優先にするとともに、あらかじめ企業が地方自治体と協力協定を締結するなどにより、企業が円滑に従業員による被災住民支援を行っていくことができるよう、地元産業界・企業に対し働きかけを行う。</w:t>
      </w:r>
    </w:p>
    <w:p w14:paraId="59ABAAC5" w14:textId="2CEE8129" w:rsidR="00D94F53" w:rsidRDefault="0078049B" w:rsidP="00D94F53">
      <w:pPr>
        <w:autoSpaceDE w:val="0"/>
        <w:autoSpaceDN w:val="0"/>
        <w:rPr>
          <w:rFonts w:asciiTheme="majorEastAsia" w:eastAsiaTheme="majorEastAsia" w:hAnsiTheme="majorEastAsia"/>
          <w:szCs w:val="21"/>
        </w:rPr>
      </w:pPr>
      <w:r w:rsidRPr="001154DF">
        <w:rPr>
          <w:rFonts w:asciiTheme="majorEastAsia" w:eastAsiaTheme="majorEastAsia" w:hAnsiTheme="majorEastAsia" w:hint="eastAsia"/>
          <w:szCs w:val="21"/>
        </w:rPr>
        <w:t>背景説明</w:t>
      </w:r>
    </w:p>
    <w:p w14:paraId="551A8719" w14:textId="77777777" w:rsidR="00676CA2" w:rsidRPr="000F7472" w:rsidRDefault="00676CA2" w:rsidP="00676CA2">
      <w:pPr>
        <w:widowControl/>
        <w:autoSpaceDE w:val="0"/>
        <w:autoSpaceDN w:val="0"/>
        <w:ind w:firstLineChars="100" w:firstLine="216"/>
        <w:jc w:val="left"/>
        <w:rPr>
          <w:rFonts w:hAnsi="ＭＳ 明朝"/>
          <w:szCs w:val="21"/>
        </w:rPr>
      </w:pPr>
      <w:r>
        <w:rPr>
          <w:rFonts w:asciiTheme="majorEastAsia" w:eastAsiaTheme="majorEastAsia" w:hAnsiTheme="majorEastAsia" w:hint="eastAsia"/>
          <w:szCs w:val="21"/>
        </w:rPr>
        <w:t xml:space="preserve">　</w:t>
      </w:r>
      <w:r w:rsidRPr="000F7472">
        <w:rPr>
          <w:rFonts w:hAnsi="ＭＳ 明朝" w:hint="eastAsia"/>
          <w:szCs w:val="21"/>
        </w:rPr>
        <w:t>政府の示している「事業継続ガイドライン」では、平常時・被災後における企業と地元自治体との連携に関する「地域防災協定」などを推奨しています。</w:t>
      </w:r>
    </w:p>
    <w:p w14:paraId="75BDBA79" w14:textId="77777777" w:rsidR="00676CA2" w:rsidRPr="000F7472" w:rsidRDefault="00676CA2" w:rsidP="00676CA2">
      <w:pPr>
        <w:widowControl/>
        <w:autoSpaceDE w:val="0"/>
        <w:autoSpaceDN w:val="0"/>
        <w:ind w:firstLineChars="100" w:firstLine="216"/>
        <w:jc w:val="left"/>
        <w:rPr>
          <w:rFonts w:hAnsi="ＭＳ 明朝"/>
          <w:szCs w:val="21"/>
        </w:rPr>
      </w:pPr>
      <w:r w:rsidRPr="000F7472">
        <w:rPr>
          <w:rFonts w:hAnsi="ＭＳ 明朝" w:hint="eastAsia"/>
          <w:szCs w:val="21"/>
        </w:rPr>
        <w:t>コロナ禍を機に、感染症を対象とした事業継続計画（ＢＣＰ）の整備・見直しの機運が高まっています。厚生労働省は、2</w:t>
      </w:r>
      <w:r w:rsidRPr="000F7472">
        <w:rPr>
          <w:rFonts w:hAnsi="ＭＳ 明朝"/>
          <w:szCs w:val="21"/>
        </w:rPr>
        <w:t>020</w:t>
      </w:r>
      <w:r w:rsidRPr="000F7472">
        <w:rPr>
          <w:rFonts w:hAnsi="ＭＳ 明朝" w:hint="eastAsia"/>
          <w:szCs w:val="21"/>
        </w:rPr>
        <w:t>年1</w:t>
      </w:r>
      <w:r w:rsidRPr="000F7472">
        <w:rPr>
          <w:rFonts w:hAnsi="ＭＳ 明朝"/>
          <w:szCs w:val="21"/>
        </w:rPr>
        <w:t>2</w:t>
      </w:r>
      <w:r w:rsidRPr="000F7472">
        <w:rPr>
          <w:rFonts w:hAnsi="ＭＳ 明朝" w:hint="eastAsia"/>
          <w:szCs w:val="21"/>
        </w:rPr>
        <w:t>月に「障害福祉サービス事業所等における新型コロナウイルス感染症発生時の業務継続ガイドライン」をまとめています。感染症は、影響の範囲が広く、主として人に対して影響するなど、地震や台風とは異なる対応が必要になります。政府のガイドラインなども参考に、必要に応じて事業継続計画の整備・見直しを進めることが重要です。</w:t>
      </w:r>
    </w:p>
    <w:p w14:paraId="0AA79F7C" w14:textId="7BB7D905" w:rsidR="00676CA2" w:rsidRDefault="00676CA2" w:rsidP="00676CA2">
      <w:pPr>
        <w:widowControl/>
        <w:jc w:val="left"/>
        <w:rPr>
          <w:rFonts w:hAnsi="ＭＳ 明朝"/>
          <w:color w:val="FF0000"/>
          <w:szCs w:val="21"/>
        </w:rPr>
      </w:pPr>
    </w:p>
    <w:p w14:paraId="570D8B5A" w14:textId="3DA7E352" w:rsidR="00676CA2" w:rsidRDefault="00676CA2" w:rsidP="00676CA2">
      <w:pPr>
        <w:widowControl/>
        <w:jc w:val="left"/>
        <w:rPr>
          <w:rFonts w:hAnsi="ＭＳ 明朝"/>
          <w:color w:val="FF0000"/>
          <w:szCs w:val="21"/>
        </w:rPr>
      </w:pPr>
    </w:p>
    <w:p w14:paraId="6CC8A2A5" w14:textId="77777777" w:rsidR="00676CA2" w:rsidRPr="000F7472" w:rsidRDefault="00676CA2" w:rsidP="00676CA2">
      <w:pPr>
        <w:widowControl/>
        <w:jc w:val="left"/>
        <w:rPr>
          <w:rFonts w:hAnsi="ＭＳ 明朝" w:hint="eastAsia"/>
          <w:color w:val="FF0000"/>
          <w:szCs w:val="21"/>
        </w:rPr>
      </w:pPr>
    </w:p>
    <w:p w14:paraId="5B9DFE55"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lastRenderedPageBreak/>
        <w:t>資料1</w:t>
      </w:r>
      <w:r>
        <w:rPr>
          <w:rFonts w:asciiTheme="majorEastAsia" w:eastAsiaTheme="majorEastAsia" w:hAnsiTheme="majorEastAsia"/>
          <w:sz w:val="20"/>
          <w:szCs w:val="20"/>
        </w:rPr>
        <w:t>3</w:t>
      </w:r>
      <w:r w:rsidRPr="000F7472">
        <w:rPr>
          <w:rFonts w:asciiTheme="majorEastAsia" w:eastAsiaTheme="majorEastAsia" w:hAnsiTheme="majorEastAsia" w:hint="eastAsia"/>
          <w:sz w:val="20"/>
          <w:szCs w:val="20"/>
        </w:rPr>
        <w:t xml:space="preserve">　内閣府「事業継続ガイドライン」抜粋（2013年）</w:t>
      </w:r>
    </w:p>
    <w:p w14:paraId="5732FC1D"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spacing w:line="280" w:lineRule="exact"/>
        <w:jc w:val="lef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4.3 地域との共生と貢献</w:t>
      </w:r>
    </w:p>
    <w:p w14:paraId="59FEBA54"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緊急時における企業・組織の対応として、自社の事業継続の観点からも、地域との連携が必要である。</w:t>
      </w:r>
      <w:r w:rsidRPr="000F7472">
        <w:rPr>
          <w:rFonts w:hAnsi="ＭＳ 明朝" w:hint="eastAsia"/>
          <w:sz w:val="18"/>
          <w:szCs w:val="18"/>
          <w:vertAlign w:val="superscript"/>
        </w:rPr>
        <w:t>64</w:t>
      </w:r>
      <w:r w:rsidRPr="000F7472">
        <w:rPr>
          <w:rFonts w:hAnsi="ＭＳ 明朝" w:hint="eastAsia"/>
          <w:sz w:val="18"/>
          <w:szCs w:val="18"/>
        </w:rPr>
        <w:t>重要な顧客や従業員の多くは地域の人々である場合も多く、また、復旧には、資材や機械の搬入や工事の騒音・振動など、周辺地域の理解・協力を得なければ実施できない事柄も多いためである。</w:t>
      </w:r>
    </w:p>
    <w:p w14:paraId="1C3F0188"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したがって、まず、</w:t>
      </w:r>
      <w:r w:rsidRPr="000F7472">
        <w:rPr>
          <w:rFonts w:asciiTheme="majorEastAsia" w:eastAsiaTheme="majorEastAsia" w:hAnsiTheme="majorEastAsia" w:hint="eastAsia"/>
          <w:sz w:val="18"/>
          <w:szCs w:val="18"/>
        </w:rPr>
        <w:t>地元地域社会を大切にする意識を持ち、地域との共生に配慮</w:t>
      </w:r>
      <w:r w:rsidRPr="000F7472">
        <w:rPr>
          <w:rFonts w:hAnsi="ＭＳ 明朝" w:hint="eastAsia"/>
          <w:sz w:val="18"/>
          <w:szCs w:val="18"/>
        </w:rPr>
        <w:t>することが重要である。地域社会に迷惑をかけないため、平常時から、火災・延焼の防止、薬液噴出・漏洩防止などの安全対策を実施し、災害発生時には、これらの問題の発生有無、建造物が敷地外に倒壊する危険性の有無などを確認することが必要である。危険がその周辺に及ぶ可能性のある場合、住民に対して、危険周知や避難要請、行政当局への連絡など、連携した対応をとるべきである。さらに、各企業・組織が自己の利益のみを優先し、交通渋滞の発生、物資の買占めなど、地域の復旧を妨げる事態につながることは避けるべきである。</w:t>
      </w:r>
    </w:p>
    <w:p w14:paraId="382A9027"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また、企業・組織は、地域を構成する一員として、</w:t>
      </w:r>
      <w:r w:rsidRPr="000F7472">
        <w:rPr>
          <w:rFonts w:asciiTheme="majorEastAsia" w:eastAsiaTheme="majorEastAsia" w:hAnsiTheme="majorEastAsia" w:hint="eastAsia"/>
          <w:sz w:val="18"/>
          <w:szCs w:val="18"/>
        </w:rPr>
        <w:t>地域への積極的な貢献</w:t>
      </w:r>
      <w:r w:rsidRPr="000F7472">
        <w:rPr>
          <w:rFonts w:hAnsi="ＭＳ 明朝" w:hint="eastAsia"/>
          <w:sz w:val="18"/>
          <w:szCs w:val="18"/>
        </w:rPr>
        <w:t>が望まれる。</w:t>
      </w:r>
      <w:r w:rsidRPr="000F7472">
        <w:rPr>
          <w:rFonts w:asciiTheme="majorEastAsia" w:eastAsiaTheme="majorEastAsia" w:hAnsiTheme="majorEastAsia" w:hint="eastAsia"/>
          <w:sz w:val="18"/>
          <w:szCs w:val="18"/>
        </w:rPr>
        <w:t>地元の地方公共団体との協定</w:t>
      </w:r>
      <w:r w:rsidRPr="000F7472">
        <w:rPr>
          <w:rFonts w:asciiTheme="majorEastAsia" w:eastAsiaTheme="majorEastAsia" w:hAnsiTheme="majorEastAsia" w:hint="eastAsia"/>
          <w:sz w:val="18"/>
          <w:szCs w:val="18"/>
          <w:vertAlign w:val="superscript"/>
        </w:rPr>
        <w:t>65</w:t>
      </w:r>
      <w:r w:rsidRPr="000F7472">
        <w:rPr>
          <w:rFonts w:asciiTheme="majorEastAsia" w:eastAsiaTheme="majorEastAsia" w:hAnsiTheme="majorEastAsia" w:hint="eastAsia"/>
          <w:sz w:val="18"/>
          <w:szCs w:val="18"/>
        </w:rPr>
        <w:t>をはじめ、平常時から地域の様々な主体との密な連携</w:t>
      </w:r>
      <w:r w:rsidRPr="000F7472">
        <w:rPr>
          <w:rFonts w:hAnsi="ＭＳ 明朝" w:hint="eastAsia"/>
          <w:sz w:val="18"/>
          <w:szCs w:val="18"/>
        </w:rPr>
        <w:t>が推奨される。</w:t>
      </w:r>
      <w:r w:rsidRPr="000F7472">
        <w:rPr>
          <w:rFonts w:hAnsi="ＭＳ 明朝" w:hint="eastAsia"/>
          <w:sz w:val="18"/>
          <w:szCs w:val="18"/>
          <w:vertAlign w:val="superscript"/>
        </w:rPr>
        <w:t>66</w:t>
      </w:r>
      <w:r w:rsidRPr="000F7472">
        <w:rPr>
          <w:rFonts w:hAnsi="ＭＳ 明朝" w:hint="eastAsia"/>
          <w:sz w:val="18"/>
          <w:szCs w:val="18"/>
        </w:rPr>
        <w:t>さらに、被災後において、企業・組織が応急対応要員以外の従業員に当面の自宅待機を要請すると、</w:t>
      </w:r>
      <w:r w:rsidRPr="000F7472">
        <w:rPr>
          <w:rFonts w:asciiTheme="majorEastAsia" w:eastAsiaTheme="majorEastAsia" w:hAnsiTheme="majorEastAsia" w:hint="eastAsia"/>
          <w:sz w:val="18"/>
          <w:szCs w:val="18"/>
        </w:rPr>
        <w:t>自宅周辺の人命救助、災害時要援護者の支援などに貢献</w:t>
      </w:r>
      <w:r w:rsidRPr="000F7472">
        <w:rPr>
          <w:rFonts w:hAnsi="ＭＳ 明朝" w:hint="eastAsia"/>
          <w:sz w:val="18"/>
          <w:szCs w:val="18"/>
        </w:rPr>
        <w:t>する機会を作ることにもなり、都市中心部の場合には、混雑要因の緩和にもつながる。</w:t>
      </w:r>
      <w:r w:rsidRPr="000F7472">
        <w:rPr>
          <w:rFonts w:hAnsi="ＭＳ 明朝" w:hint="eastAsia"/>
          <w:sz w:val="18"/>
          <w:szCs w:val="18"/>
          <w:vertAlign w:val="superscript"/>
        </w:rPr>
        <w:t>67</w:t>
      </w:r>
    </w:p>
    <w:p w14:paraId="53E90886"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hAnsi="ＭＳ 明朝"/>
          <w:sz w:val="18"/>
          <w:szCs w:val="18"/>
        </w:rPr>
      </w:pPr>
      <w:r w:rsidRPr="000F7472">
        <w:rPr>
          <w:rFonts w:hAnsi="ＭＳ 明朝" w:hint="eastAsia"/>
          <w:sz w:val="18"/>
          <w:szCs w:val="18"/>
        </w:rPr>
        <w:t>社会貢献としても、従業員個人の自主的なボランティア活動を促進させる上で、企業・組織におけるボランティア休暇制度の普及が期待される。</w:t>
      </w:r>
      <w:r w:rsidRPr="000F7472">
        <w:rPr>
          <w:rFonts w:hAnsi="ＭＳ 明朝" w:hint="eastAsia"/>
          <w:sz w:val="18"/>
          <w:szCs w:val="18"/>
          <w:vertAlign w:val="superscript"/>
        </w:rPr>
        <w:t>68</w:t>
      </w:r>
    </w:p>
    <w:p w14:paraId="2DF8ED26"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なお、地元地域の側においては、企業・組織が地域貢献を行うことと、当該企業・組織が事業継続のために代替拠点へ移転することは切り離し、その経営判断に理解を進めることも望まれる。地元に拠点のある企業・組織が、ＢＣＰ発動により別拠点でも生き残ってこそ、地域に戻ることも可能となり、また、それが地域の復興にもつながると考えられる。</w:t>
      </w:r>
    </w:p>
    <w:p w14:paraId="41AE96EF"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＜脚注＞</w:t>
      </w:r>
    </w:p>
    <w:p w14:paraId="61E11747"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64　現地復旧の場合に限らず、代替拠点に移動する場合においても、将来戻る可能性を考慮し、経営判断によって地域との関係を維持向上する戦略を考えるべきである。</w:t>
      </w:r>
    </w:p>
    <w:p w14:paraId="1346F17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 xml:space="preserve">65　</w:t>
      </w:r>
      <w:r w:rsidRPr="000F7472">
        <w:rPr>
          <w:rFonts w:asciiTheme="majorEastAsia" w:eastAsiaTheme="majorEastAsia" w:hAnsiTheme="majorEastAsia" w:hint="eastAsia"/>
          <w:sz w:val="18"/>
          <w:szCs w:val="18"/>
        </w:rPr>
        <w:t>協定の内容は、水・食料の提供、避難所の提供、復旧作業への協力、機器の修理、物資の運送、技術者の派遣など、多様なもの</w:t>
      </w:r>
      <w:r w:rsidRPr="000F7472">
        <w:rPr>
          <w:rFonts w:hAnsi="ＭＳ 明朝" w:hint="eastAsia"/>
          <w:sz w:val="18"/>
          <w:szCs w:val="18"/>
        </w:rPr>
        <w:t>が想定される。</w:t>
      </w:r>
    </w:p>
    <w:p w14:paraId="23A905B8"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66　自治会やＮＰＯに対して、集会場所・展示物を提供したり、講師の派遣やセミナーを共催すること等も考えられる。</w:t>
      </w:r>
    </w:p>
    <w:p w14:paraId="264D27E1"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67　特に大都市圏では、</w:t>
      </w:r>
      <w:r w:rsidRPr="000F7472">
        <w:rPr>
          <w:rFonts w:asciiTheme="majorEastAsia" w:eastAsiaTheme="majorEastAsia" w:hAnsiTheme="majorEastAsia" w:hint="eastAsia"/>
          <w:sz w:val="18"/>
          <w:szCs w:val="18"/>
        </w:rPr>
        <w:t>従業員に無理な出社指示を出すと、救援活動の交通への支障、水や食糧の不足、トイレやゴミの対応の困難</w:t>
      </w:r>
      <w:r w:rsidRPr="000F7472">
        <w:rPr>
          <w:rFonts w:hAnsi="ＭＳ 明朝" w:hint="eastAsia"/>
          <w:sz w:val="18"/>
          <w:szCs w:val="18"/>
        </w:rPr>
        <w:t>などが予想される。</w:t>
      </w:r>
    </w:p>
    <w:p w14:paraId="78FFB9E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68　企業の社会貢献の例として、義援金・物資の提供、帰宅困難者等への敷地や建物の一部開放、被災地域の災害救援業務を支援するために必要とされる技術者の派遣等がある。また、被災時に救護場所や避難場所となる可能性が高い施設を企業が有する場合、当該施設の自家発電・自家水源・代替燃料などを平常時から確保することが望ましい。</w:t>
      </w:r>
    </w:p>
    <w:p w14:paraId="058AD019" w14:textId="77777777" w:rsidR="00676CA2" w:rsidRPr="000F7472" w:rsidRDefault="00676CA2" w:rsidP="00676CA2">
      <w:pPr>
        <w:widowControl/>
        <w:autoSpaceDE w:val="0"/>
        <w:autoSpaceDN w:val="0"/>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資料出所：内閣府</w:t>
      </w:r>
    </w:p>
    <w:p w14:paraId="395DFD2A" w14:textId="77777777" w:rsidR="00676CA2" w:rsidRPr="000F7472" w:rsidRDefault="00676CA2" w:rsidP="00676CA2">
      <w:pPr>
        <w:widowControl/>
        <w:autoSpaceDE w:val="0"/>
        <w:autoSpaceDN w:val="0"/>
        <w:rPr>
          <w:rFonts w:asciiTheme="majorEastAsia" w:eastAsiaTheme="majorEastAsia" w:hAnsiTheme="majorEastAsia"/>
          <w:sz w:val="18"/>
          <w:szCs w:val="18"/>
        </w:rPr>
      </w:pPr>
    </w:p>
    <w:p w14:paraId="65C602EE"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jc w:val="center"/>
        <w:rPr>
          <w:rFonts w:ascii="ＭＳ ゴシック" w:eastAsia="ＭＳ ゴシック" w:hAnsi="ＭＳ ゴシック"/>
          <w:szCs w:val="21"/>
        </w:rPr>
      </w:pPr>
      <w:r w:rsidRPr="00BF7F09">
        <w:rPr>
          <w:rFonts w:ascii="ＭＳ ゴシック" w:eastAsia="ＭＳ ゴシック" w:hAnsi="ＭＳ ゴシック" w:hint="eastAsia"/>
          <w:sz w:val="20"/>
          <w:szCs w:val="21"/>
        </w:rPr>
        <w:t>資料1</w:t>
      </w:r>
      <w:r w:rsidRPr="00BF7F09">
        <w:rPr>
          <w:rFonts w:ascii="ＭＳ ゴシック" w:eastAsia="ＭＳ ゴシック" w:hAnsi="ＭＳ ゴシック"/>
          <w:sz w:val="20"/>
          <w:szCs w:val="21"/>
        </w:rPr>
        <w:t>4</w:t>
      </w:r>
      <w:r w:rsidRPr="00BF7F09">
        <w:rPr>
          <w:rFonts w:ascii="ＭＳ ゴシック" w:eastAsia="ＭＳ ゴシック" w:hAnsi="ＭＳ ゴシック" w:hint="eastAsia"/>
          <w:sz w:val="20"/>
          <w:szCs w:val="21"/>
        </w:rPr>
        <w:t xml:space="preserve">　企業による自治体及び住民団体との「地域防災協定」の実例</w:t>
      </w:r>
    </w:p>
    <w:p w14:paraId="786B5A05"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特徴</w:t>
      </w:r>
    </w:p>
    <w:p w14:paraId="496971CB"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1.　防災における企業の地域貢献について、具体的な支援内容を盛り込んだ協定文書の形態で定めている。</w:t>
      </w:r>
    </w:p>
    <w:p w14:paraId="6D3F5BE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2.　協定は、企業と周辺町会に自治体が加わった三者協定である特徴を持ち、災害発生直後からの緊急支援をベースに継続的に見直しが図られ、内容の充実が促進されることが期待される。また、地域における防災に対する共同共助意識の向上に寄与する。</w:t>
      </w:r>
    </w:p>
    <w:p w14:paraId="32B48621"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3.　支援内容は、三者による協議を通じて、企業の事業実態(身の丈)に即した、効果があり実現性の高いものとなり、防災訓練の協同実施、防災備蓄倉庫設置場所の提供等平素からの協力についても含んでいる。</w:t>
      </w:r>
    </w:p>
    <w:p w14:paraId="528A6D3D"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概要</w:t>
      </w:r>
    </w:p>
    <w:p w14:paraId="238DA16B"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Ａ社は、2000年7月に、Ｂ事業所を対象に、Ｂ市及び周辺５町会と「地域防災協定」（正式名称は、「災害時における応急活動及び平素における防災まちづくりの協力に関する協定書」、以下同じ）を締結した。</w:t>
      </w:r>
    </w:p>
    <w:p w14:paraId="0B763AB3"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協定に基づき、事業所が協力する範囲は、災害時においては、避難場所、重機等の資機材、ヘリコプター緊急離着陸場所の提供等、平素においては、防災訓練の協力又は協同、防災備蓄倉庫設置場所の提供等となっている。</w:t>
      </w:r>
    </w:p>
    <w:p w14:paraId="51B69AAD"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lastRenderedPageBreak/>
        <w:t>目的</w:t>
      </w:r>
    </w:p>
    <w:p w14:paraId="6558BAC8"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1.　大地震のような広域災害発生直後から、自治体等による直接的な緊急支援が開始されるまでの一定期間(通常３日間)、地域内に所在する企業が地域への応急支援を担おうとするものである。</w:t>
      </w:r>
    </w:p>
    <w:p w14:paraId="180285FE"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hAnsi="ＭＳ 明朝"/>
          <w:sz w:val="18"/>
          <w:szCs w:val="18"/>
        </w:rPr>
      </w:pPr>
      <w:r w:rsidRPr="000F7472">
        <w:rPr>
          <w:rFonts w:hAnsi="ＭＳ 明朝" w:hint="eastAsia"/>
          <w:sz w:val="18"/>
          <w:szCs w:val="18"/>
        </w:rPr>
        <w:t>2.　協定書第１条において、「地域防災協定」を締結する目的を以下のように定めている。</w:t>
      </w:r>
    </w:p>
    <w:p w14:paraId="33DB140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 xml:space="preserve">　・災害対策基本法第７条第２項の規定に基づき、及びＢ市地域防災計画地震対策編における「災害時において、企業は地域に貢献する。」ことを基本理念とし、Ｂ市及び周辺５町会が行う災害時応急活動及び平素からの防災まちづくりに対するＡ社の協力に関し、必要な事項を定める。</w:t>
      </w:r>
    </w:p>
    <w:p w14:paraId="769B1CB6"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3.　災害対策基本法第</w:t>
      </w:r>
      <w:r>
        <w:rPr>
          <w:rFonts w:hAnsi="ＭＳ 明朝" w:hint="eastAsia"/>
          <w:sz w:val="18"/>
          <w:szCs w:val="18"/>
        </w:rPr>
        <w:t>７</w:t>
      </w:r>
      <w:r w:rsidRPr="000F7472">
        <w:rPr>
          <w:rFonts w:hAnsi="ＭＳ 明朝" w:hint="eastAsia"/>
          <w:sz w:val="18"/>
          <w:szCs w:val="18"/>
        </w:rPr>
        <w:t>条第</w:t>
      </w:r>
      <w:r>
        <w:rPr>
          <w:rFonts w:hAnsi="ＭＳ 明朝" w:hint="eastAsia"/>
          <w:sz w:val="18"/>
          <w:szCs w:val="18"/>
        </w:rPr>
        <w:t>２</w:t>
      </w:r>
      <w:r w:rsidRPr="000F7472">
        <w:rPr>
          <w:rFonts w:hAnsi="ＭＳ 明朝" w:hint="eastAsia"/>
          <w:sz w:val="18"/>
          <w:szCs w:val="18"/>
        </w:rPr>
        <w:t>項では、住民の責務を以下のように定めている。「地域防災協定」は、企業においても、地域コミュニティを形成する住民と同様の責務を果たすことを目的とするものである。</w:t>
      </w:r>
    </w:p>
    <w:p w14:paraId="37A974B8"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372" w:hangingChars="200" w:hanging="372"/>
        <w:rPr>
          <w:rFonts w:hAnsi="ＭＳ 明朝"/>
          <w:sz w:val="18"/>
          <w:szCs w:val="18"/>
        </w:rPr>
      </w:pPr>
      <w:r w:rsidRPr="000F7472">
        <w:rPr>
          <w:rFonts w:hAnsi="ＭＳ 明朝" w:hint="eastAsia"/>
          <w:sz w:val="18"/>
          <w:szCs w:val="18"/>
        </w:rPr>
        <w:t xml:space="preserve">　・地方公共団体の住民は、自ら災害に備えるための手段を講ずるとともに、自発的な防災活動に参加する等防災に寄与するように努めなければならない。</w:t>
      </w:r>
    </w:p>
    <w:p w14:paraId="7AEF8165"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ascii="ＭＳ ゴシック" w:eastAsia="ＭＳ ゴシック" w:hAnsi="ＭＳ ゴシック"/>
          <w:sz w:val="18"/>
          <w:szCs w:val="18"/>
        </w:rPr>
      </w:pPr>
      <w:r w:rsidRPr="000F7472">
        <w:rPr>
          <w:rFonts w:ascii="ＭＳ ゴシック" w:eastAsia="ＭＳ ゴシック" w:hAnsi="ＭＳ ゴシック" w:hint="eastAsia"/>
          <w:sz w:val="18"/>
          <w:szCs w:val="18"/>
        </w:rPr>
        <w:t>経緯及び活動状況</w:t>
      </w:r>
    </w:p>
    <w:p w14:paraId="5143F5A1"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1.　Ａ社は、1965年のＢ事業所の開設以来、周辺５町会の住民（約4,000世帯）と、納涼祭開催や市民祭協賛などを通じた積極的な地域交流を行っている。</w:t>
      </w:r>
    </w:p>
    <w:p w14:paraId="3732F7BB"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2.　その後、再三にわたる豪雨、台風による増水・浸水被害の発生を受け、地域の防災・環境整備に関する地域ぐるみの取組みに対しても、事業所として積極的に協力しており、町会との話し合いを発端として2000年７月に「地域防災協定」を締結するに至った。</w:t>
      </w:r>
    </w:p>
    <w:p w14:paraId="39569D65"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3.　協定は、Ａ社Ｂ事業所、周辺５町会及びＢ市の三者により、締結された。また、協定には、災害時の応急活動及び平素における防災まちづくりに関する事業所の協力の内容を定めたものであるが、協定に基づく事業所の協力に要する費用は、基本的に無償とするが特別な場合は協議により市が負担することがあること、協定による支援は災害の発生後３日間を原則とすること（その後の対応は三者の協議による）なども定められている。</w:t>
      </w:r>
    </w:p>
    <w:p w14:paraId="4AE10B13"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hAnsi="ＭＳ 明朝"/>
          <w:sz w:val="18"/>
          <w:szCs w:val="18"/>
        </w:rPr>
      </w:pPr>
      <w:r w:rsidRPr="000F7472">
        <w:rPr>
          <w:rFonts w:hAnsi="ＭＳ 明朝" w:hint="eastAsia"/>
          <w:sz w:val="18"/>
          <w:szCs w:val="18"/>
        </w:rPr>
        <w:t>4. 協定における具体的な事業所の協力の内容は、以下のとおり。</w:t>
      </w:r>
    </w:p>
    <w:p w14:paraId="3672BA82"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(ｱ) 災害時</w:t>
      </w:r>
    </w:p>
    <w:p w14:paraId="6A69E89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558" w:hangingChars="300" w:hanging="558"/>
        <w:rPr>
          <w:rFonts w:hAnsi="ＭＳ 明朝"/>
          <w:sz w:val="18"/>
          <w:szCs w:val="18"/>
        </w:rPr>
      </w:pPr>
      <w:r w:rsidRPr="000F7472">
        <w:rPr>
          <w:rFonts w:hAnsi="ＭＳ 明朝" w:hint="eastAsia"/>
          <w:sz w:val="18"/>
          <w:szCs w:val="18"/>
        </w:rPr>
        <w:t xml:space="preserve">　　・グラウンド（約１万㎡）の開放（町会は、一時避難場所及び救難活動拠点として、行政は、ヘリコプターの離着陸拠点及び救援活動拠点として活用）</w:t>
      </w:r>
    </w:p>
    <w:p w14:paraId="7C0BC642"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558" w:hangingChars="300" w:hanging="558"/>
        <w:rPr>
          <w:rFonts w:hAnsi="ＭＳ 明朝"/>
          <w:sz w:val="18"/>
          <w:szCs w:val="18"/>
        </w:rPr>
      </w:pPr>
      <w:r w:rsidRPr="000F7472">
        <w:rPr>
          <w:rFonts w:hAnsi="ＭＳ 明朝" w:hint="eastAsia"/>
          <w:sz w:val="18"/>
          <w:szCs w:val="18"/>
        </w:rPr>
        <w:t xml:space="preserve">　　・運搬用フォークリフトなど、重機等の資機材の提供（避難、支援活動のための通路（道路）の確保、救命支援、崩壊家屋の瓦礫撤去などに活用）</w:t>
      </w:r>
    </w:p>
    <w:p w14:paraId="6AC1CC08"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200" w:firstLine="372"/>
        <w:rPr>
          <w:rFonts w:hAnsi="ＭＳ 明朝"/>
          <w:sz w:val="18"/>
          <w:szCs w:val="18"/>
        </w:rPr>
      </w:pPr>
      <w:r w:rsidRPr="000F7472">
        <w:rPr>
          <w:rFonts w:hAnsi="ＭＳ 明朝" w:hint="eastAsia"/>
          <w:sz w:val="18"/>
          <w:szCs w:val="18"/>
        </w:rPr>
        <w:t>・その他施設（グラウンド内トイレや水道等の施設・設備等の活用）</w:t>
      </w:r>
    </w:p>
    <w:p w14:paraId="27BD4B10"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100" w:firstLine="186"/>
        <w:rPr>
          <w:rFonts w:hAnsi="ＭＳ 明朝"/>
          <w:sz w:val="18"/>
          <w:szCs w:val="18"/>
        </w:rPr>
      </w:pPr>
      <w:r w:rsidRPr="000F7472">
        <w:rPr>
          <w:rFonts w:hAnsi="ＭＳ 明朝" w:hint="eastAsia"/>
          <w:sz w:val="18"/>
          <w:szCs w:val="18"/>
        </w:rPr>
        <w:t>(ｲ)</w:t>
      </w:r>
      <w:r w:rsidRPr="000F7472">
        <w:rPr>
          <w:rFonts w:hAnsi="ＭＳ 明朝"/>
          <w:sz w:val="18"/>
          <w:szCs w:val="18"/>
        </w:rPr>
        <w:t xml:space="preserve"> </w:t>
      </w:r>
      <w:r w:rsidRPr="000F7472">
        <w:rPr>
          <w:rFonts w:hAnsi="ＭＳ 明朝" w:hint="eastAsia"/>
          <w:sz w:val="18"/>
          <w:szCs w:val="18"/>
        </w:rPr>
        <w:t>平素</w:t>
      </w:r>
    </w:p>
    <w:p w14:paraId="23F57DD4"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rPr>
          <w:rFonts w:hAnsi="ＭＳ 明朝"/>
          <w:sz w:val="18"/>
          <w:szCs w:val="18"/>
        </w:rPr>
      </w:pPr>
      <w:r w:rsidRPr="000F7472">
        <w:rPr>
          <w:rFonts w:hAnsi="ＭＳ 明朝" w:hint="eastAsia"/>
          <w:sz w:val="18"/>
          <w:szCs w:val="18"/>
        </w:rPr>
        <w:t xml:space="preserve">　　・防災訓練の協力または協同実施</w:t>
      </w:r>
    </w:p>
    <w:p w14:paraId="1BE8FFC4"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firstLineChars="200" w:firstLine="372"/>
        <w:rPr>
          <w:rFonts w:hAnsi="ＭＳ 明朝"/>
          <w:sz w:val="18"/>
          <w:szCs w:val="18"/>
        </w:rPr>
      </w:pPr>
      <w:r w:rsidRPr="000F7472">
        <w:rPr>
          <w:rFonts w:hAnsi="ＭＳ 明朝" w:hint="eastAsia"/>
          <w:sz w:val="18"/>
          <w:szCs w:val="18"/>
        </w:rPr>
        <w:t>・防災備蓄倉庫の設置（設置場所の提供及び鍵の管理）</w:t>
      </w:r>
    </w:p>
    <w:p w14:paraId="54A8BC32" w14:textId="77777777" w:rsidR="00676CA2" w:rsidRPr="000F7472" w:rsidRDefault="00676CA2" w:rsidP="00676CA2">
      <w:pPr>
        <w:widowControl/>
        <w:pBdr>
          <w:top w:val="dotted" w:sz="12" w:space="1" w:color="auto"/>
          <w:left w:val="dotted" w:sz="12" w:space="4" w:color="auto"/>
          <w:bottom w:val="dotted" w:sz="12" w:space="1" w:color="auto"/>
          <w:right w:val="dotted" w:sz="12" w:space="4" w:color="auto"/>
        </w:pBdr>
        <w:autoSpaceDE w:val="0"/>
        <w:autoSpaceDN w:val="0"/>
        <w:spacing w:line="280" w:lineRule="exact"/>
        <w:ind w:left="186" w:hangingChars="100" w:hanging="186"/>
        <w:rPr>
          <w:rFonts w:hAnsi="ＭＳ 明朝"/>
          <w:sz w:val="18"/>
          <w:szCs w:val="18"/>
        </w:rPr>
      </w:pPr>
      <w:r w:rsidRPr="000F7472">
        <w:rPr>
          <w:rFonts w:hAnsi="ＭＳ 明朝" w:hint="eastAsia"/>
          <w:sz w:val="18"/>
          <w:szCs w:val="18"/>
        </w:rPr>
        <w:t>5.　今後も、協定内容のさらなる充実を目指し、消防署などとも連携した合同防災訓練や初期対応のシミュレーション訓練の実施に加え、太陽光発電装置の電力供給、事業所隣接社宅の一時提供、輸送車両の提供、炊き出し用としての屋外バーベキューコーナーの活用など、災害時における協力範囲の拡大についても検討することとしている。</w:t>
      </w:r>
    </w:p>
    <w:p w14:paraId="6848BAA1" w14:textId="77777777" w:rsidR="00676CA2" w:rsidRPr="000F7472" w:rsidRDefault="00676CA2" w:rsidP="00676CA2">
      <w:pPr>
        <w:widowControl/>
        <w:autoSpaceDE w:val="0"/>
        <w:autoSpaceDN w:val="0"/>
        <w:spacing w:line="280" w:lineRule="exact"/>
        <w:rPr>
          <w:rFonts w:asciiTheme="majorEastAsia" w:eastAsiaTheme="majorEastAsia" w:hAnsiTheme="majorEastAsia"/>
          <w:sz w:val="18"/>
          <w:szCs w:val="18"/>
        </w:rPr>
      </w:pPr>
      <w:r w:rsidRPr="000F7472">
        <w:rPr>
          <w:rFonts w:asciiTheme="majorEastAsia" w:eastAsiaTheme="majorEastAsia" w:hAnsiTheme="majorEastAsia" w:hint="eastAsia"/>
          <w:sz w:val="18"/>
          <w:szCs w:val="18"/>
        </w:rPr>
        <w:t>資料出所：内閣府</w:t>
      </w:r>
    </w:p>
    <w:p w14:paraId="54DDCB8C" w14:textId="5BD6A8E7" w:rsidR="00676CA2" w:rsidRPr="000F7472" w:rsidRDefault="00676CA2" w:rsidP="00D94F53">
      <w:pPr>
        <w:autoSpaceDE w:val="0"/>
        <w:autoSpaceDN w:val="0"/>
        <w:rPr>
          <w:rFonts w:asciiTheme="majorEastAsia" w:eastAsiaTheme="majorEastAsia" w:hAnsiTheme="majorEastAsia" w:hint="eastAsia"/>
          <w:szCs w:val="21"/>
        </w:rPr>
      </w:pPr>
    </w:p>
    <w:p w14:paraId="501ECFA0" w14:textId="635D73AC" w:rsidR="00D94F53" w:rsidRPr="000F7472" w:rsidRDefault="00D94F53">
      <w:pPr>
        <w:widowControl/>
        <w:jc w:val="left"/>
      </w:pPr>
      <w:bookmarkStart w:id="1" w:name="_GoBack"/>
      <w:bookmarkEnd w:id="1"/>
      <w:r w:rsidRPr="000F7472">
        <w:br w:type="page"/>
      </w:r>
      <w:r w:rsidR="00676CA2" w:rsidRPr="00230FE7">
        <w:rPr>
          <w:noProof/>
        </w:rPr>
        <w:lastRenderedPageBreak/>
        <w:drawing>
          <wp:inline distT="0" distB="0" distL="0" distR="0" wp14:anchorId="132B8AFE" wp14:editId="6C468219">
            <wp:extent cx="5759450" cy="2259330"/>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259330"/>
                    </a:xfrm>
                    <a:prstGeom prst="rect">
                      <a:avLst/>
                    </a:prstGeom>
                    <a:noFill/>
                    <a:ln>
                      <a:noFill/>
                    </a:ln>
                  </pic:spPr>
                </pic:pic>
              </a:graphicData>
            </a:graphic>
          </wp:inline>
        </w:drawing>
      </w:r>
    </w:p>
    <w:p w14:paraId="0C69683D" w14:textId="2A4A74F9" w:rsidR="00DC0AA9" w:rsidRPr="002F0B97" w:rsidRDefault="00DC0AA9" w:rsidP="009B7F46">
      <w:pPr>
        <w:widowControl/>
        <w:jc w:val="right"/>
        <w:rPr>
          <w:rFonts w:hAnsi="ＭＳ 明朝" w:cs="ＭＳ Ｐゴシック"/>
          <w:color w:val="000000"/>
          <w:szCs w:val="21"/>
        </w:rPr>
      </w:pPr>
      <w:r w:rsidRPr="000F7472">
        <w:rPr>
          <w:rFonts w:hAnsi="ＭＳ 明朝" w:cs="ＭＳ Ｐゴシック" w:hint="eastAsia"/>
          <w:color w:val="000000"/>
          <w:szCs w:val="21"/>
        </w:rPr>
        <w:t>以</w:t>
      </w:r>
      <w:r w:rsidR="00900A89" w:rsidRPr="000F7472">
        <w:rPr>
          <w:rFonts w:hAnsi="ＭＳ 明朝" w:cs="ＭＳ Ｐゴシック" w:hint="eastAsia"/>
          <w:color w:val="000000"/>
          <w:szCs w:val="21"/>
        </w:rPr>
        <w:t xml:space="preserve">　</w:t>
      </w:r>
      <w:r w:rsidRPr="000F7472">
        <w:rPr>
          <w:rFonts w:hAnsi="ＭＳ 明朝" w:cs="ＭＳ Ｐゴシック" w:hint="eastAsia"/>
          <w:color w:val="000000"/>
          <w:szCs w:val="21"/>
        </w:rPr>
        <w:t>上</w:t>
      </w:r>
    </w:p>
    <w:sectPr w:rsidR="00DC0AA9" w:rsidRPr="002F0B97" w:rsidSect="000A2F10">
      <w:footerReference w:type="even" r:id="rId17"/>
      <w:footerReference w:type="default" r:id="rId18"/>
      <w:footerReference w:type="first" r:id="rId19"/>
      <w:pgSz w:w="11906" w:h="16838" w:code="9"/>
      <w:pgMar w:top="1134" w:right="1418" w:bottom="1134" w:left="1418" w:header="851" w:footer="567" w:gutter="0"/>
      <w:pgNumType w:fmt="numberInDash"/>
      <w:cols w:space="720"/>
      <w:docGrid w:type="linesAndChars" w:linePitch="373"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1B246" w14:textId="77777777" w:rsidR="00A462E0" w:rsidRDefault="00A462E0">
      <w:r>
        <w:separator/>
      </w:r>
    </w:p>
  </w:endnote>
  <w:endnote w:type="continuationSeparator" w:id="0">
    <w:p w14:paraId="368DC0E2" w14:textId="77777777" w:rsidR="00A462E0" w:rsidRDefault="00A4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Ｐ平成ゴシック体W7">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3100" w14:textId="77777777" w:rsidR="00A43197" w:rsidRDefault="00A43197">
    <w:pPr>
      <w:pStyle w:val="ab"/>
      <w:framePr w:h="0" w:wrap="around" w:vAnchor="text" w:hAnchor="margin" w:xAlign="center" w:y="1"/>
      <w:rPr>
        <w:rStyle w:val="a3"/>
      </w:rPr>
    </w:pPr>
    <w:r>
      <w:fldChar w:fldCharType="begin"/>
    </w:r>
    <w:r>
      <w:rPr>
        <w:rStyle w:val="a3"/>
      </w:rPr>
      <w:instrText xml:space="preserve">PAGE  </w:instrText>
    </w:r>
    <w:r>
      <w:fldChar w:fldCharType="end"/>
    </w:r>
  </w:p>
  <w:p w14:paraId="57F9BA3F" w14:textId="77777777" w:rsidR="00A43197" w:rsidRDefault="00A43197">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685C" w14:textId="6FA8363C" w:rsidR="00A43197" w:rsidRDefault="00A43197">
    <w:pPr>
      <w:pStyle w:val="ab"/>
      <w:jc w:val="center"/>
    </w:pPr>
  </w:p>
  <w:p w14:paraId="05CF9A52" w14:textId="77777777" w:rsidR="00A43197" w:rsidRDefault="00A43197">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BDEAF" w14:textId="77777777" w:rsidR="00A43197" w:rsidRDefault="00A43197">
    <w:pPr>
      <w:pStyle w:val="ab"/>
      <w:jc w:val="center"/>
    </w:pPr>
    <w:r>
      <w:fldChar w:fldCharType="begin"/>
    </w:r>
    <w:r>
      <w:instrText>PAGE   \* MERGEFORMAT</w:instrText>
    </w:r>
    <w:r>
      <w:fldChar w:fldCharType="separate"/>
    </w:r>
    <w:r>
      <w:rPr>
        <w:lang w:val="ja-JP"/>
      </w:rPr>
      <w:t>1</w:t>
    </w:r>
    <w:r>
      <w:fldChar w:fldCharType="end"/>
    </w:r>
  </w:p>
  <w:p w14:paraId="10BAD524" w14:textId="77777777" w:rsidR="00A43197" w:rsidRDefault="00A4319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789DAA" w14:textId="77777777" w:rsidR="00A462E0" w:rsidRDefault="00A462E0">
      <w:r>
        <w:separator/>
      </w:r>
    </w:p>
  </w:footnote>
  <w:footnote w:type="continuationSeparator" w:id="0">
    <w:p w14:paraId="4F67D86E" w14:textId="77777777" w:rsidR="00A462E0" w:rsidRDefault="00A462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71003"/>
    <w:multiLevelType w:val="hybridMultilevel"/>
    <w:tmpl w:val="FE0002D0"/>
    <w:lvl w:ilvl="0" w:tplc="FA5EA5FC">
      <w:start w:val="1"/>
      <w:numFmt w:val="decimal"/>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 w15:restartNumberingAfterBreak="0">
    <w:nsid w:val="07DA63CF"/>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2" w15:restartNumberingAfterBreak="0">
    <w:nsid w:val="20B61A18"/>
    <w:multiLevelType w:val="hybridMultilevel"/>
    <w:tmpl w:val="1818CAD6"/>
    <w:lvl w:ilvl="0" w:tplc="04090011">
      <w:start w:val="1"/>
      <w:numFmt w:val="decimalEnclosedCircle"/>
      <w:lvlText w:val="%1"/>
      <w:lvlJc w:val="left"/>
      <w:pPr>
        <w:ind w:left="1124" w:hanging="420"/>
      </w:pPr>
      <w:rPr>
        <w:rFonts w:hint="eastAsia"/>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15:restartNumberingAfterBreak="0">
    <w:nsid w:val="77D212CB"/>
    <w:multiLevelType w:val="multilevel"/>
    <w:tmpl w:val="3C84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8"/>
  <w:drawingGridVerticalSpacing w:val="373"/>
  <w:displayHorizontalDrawingGridEvery w:val="0"/>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AAD"/>
    <w:rsid w:val="000019EF"/>
    <w:rsid w:val="00001D49"/>
    <w:rsid w:val="00003899"/>
    <w:rsid w:val="0000440A"/>
    <w:rsid w:val="000048F3"/>
    <w:rsid w:val="00006A09"/>
    <w:rsid w:val="00007977"/>
    <w:rsid w:val="00010441"/>
    <w:rsid w:val="000106C6"/>
    <w:rsid w:val="00012B50"/>
    <w:rsid w:val="00014E0C"/>
    <w:rsid w:val="00014FB1"/>
    <w:rsid w:val="00015F92"/>
    <w:rsid w:val="000172B8"/>
    <w:rsid w:val="0002293F"/>
    <w:rsid w:val="000252C1"/>
    <w:rsid w:val="000266E1"/>
    <w:rsid w:val="00027484"/>
    <w:rsid w:val="00030156"/>
    <w:rsid w:val="0003126B"/>
    <w:rsid w:val="00032F5E"/>
    <w:rsid w:val="000338DD"/>
    <w:rsid w:val="000342A7"/>
    <w:rsid w:val="000348FA"/>
    <w:rsid w:val="0003515F"/>
    <w:rsid w:val="00035453"/>
    <w:rsid w:val="00035FF8"/>
    <w:rsid w:val="00037CE5"/>
    <w:rsid w:val="00037ED8"/>
    <w:rsid w:val="00037F81"/>
    <w:rsid w:val="000423C3"/>
    <w:rsid w:val="000436F4"/>
    <w:rsid w:val="00045346"/>
    <w:rsid w:val="00046B83"/>
    <w:rsid w:val="00050A68"/>
    <w:rsid w:val="00050A84"/>
    <w:rsid w:val="00051BBE"/>
    <w:rsid w:val="00053097"/>
    <w:rsid w:val="000534F6"/>
    <w:rsid w:val="0005534B"/>
    <w:rsid w:val="000572F2"/>
    <w:rsid w:val="00067096"/>
    <w:rsid w:val="00067192"/>
    <w:rsid w:val="000707BE"/>
    <w:rsid w:val="00070D0A"/>
    <w:rsid w:val="00071145"/>
    <w:rsid w:val="0007299E"/>
    <w:rsid w:val="00073DF0"/>
    <w:rsid w:val="00073EAE"/>
    <w:rsid w:val="000750DB"/>
    <w:rsid w:val="0007522D"/>
    <w:rsid w:val="0007530C"/>
    <w:rsid w:val="000763B9"/>
    <w:rsid w:val="00083643"/>
    <w:rsid w:val="00084753"/>
    <w:rsid w:val="00085516"/>
    <w:rsid w:val="000863DC"/>
    <w:rsid w:val="0008646F"/>
    <w:rsid w:val="000908DA"/>
    <w:rsid w:val="00091075"/>
    <w:rsid w:val="000961BB"/>
    <w:rsid w:val="00097311"/>
    <w:rsid w:val="00097A5A"/>
    <w:rsid w:val="00097F70"/>
    <w:rsid w:val="000A14B6"/>
    <w:rsid w:val="000A1C02"/>
    <w:rsid w:val="000A27B5"/>
    <w:rsid w:val="000A2F10"/>
    <w:rsid w:val="000A3CA9"/>
    <w:rsid w:val="000A535D"/>
    <w:rsid w:val="000A6811"/>
    <w:rsid w:val="000A7C08"/>
    <w:rsid w:val="000B04F6"/>
    <w:rsid w:val="000B0923"/>
    <w:rsid w:val="000B0ED3"/>
    <w:rsid w:val="000B1F2E"/>
    <w:rsid w:val="000B2609"/>
    <w:rsid w:val="000B28DE"/>
    <w:rsid w:val="000B46CE"/>
    <w:rsid w:val="000B4D26"/>
    <w:rsid w:val="000C2546"/>
    <w:rsid w:val="000C6BE1"/>
    <w:rsid w:val="000C6F27"/>
    <w:rsid w:val="000D174E"/>
    <w:rsid w:val="000D2C34"/>
    <w:rsid w:val="000D3061"/>
    <w:rsid w:val="000D3517"/>
    <w:rsid w:val="000D50A4"/>
    <w:rsid w:val="000D5DA2"/>
    <w:rsid w:val="000D754C"/>
    <w:rsid w:val="000E0946"/>
    <w:rsid w:val="000E5B9D"/>
    <w:rsid w:val="000E5E48"/>
    <w:rsid w:val="000E74B9"/>
    <w:rsid w:val="000E7DE7"/>
    <w:rsid w:val="000F14A4"/>
    <w:rsid w:val="000F151E"/>
    <w:rsid w:val="000F1669"/>
    <w:rsid w:val="000F31A2"/>
    <w:rsid w:val="000F7472"/>
    <w:rsid w:val="000F7B26"/>
    <w:rsid w:val="00100159"/>
    <w:rsid w:val="00106741"/>
    <w:rsid w:val="001077FF"/>
    <w:rsid w:val="0011049A"/>
    <w:rsid w:val="00110E1C"/>
    <w:rsid w:val="00111123"/>
    <w:rsid w:val="0011350D"/>
    <w:rsid w:val="001138D3"/>
    <w:rsid w:val="00113C19"/>
    <w:rsid w:val="00114C14"/>
    <w:rsid w:val="001150C3"/>
    <w:rsid w:val="001154DF"/>
    <w:rsid w:val="00116C97"/>
    <w:rsid w:val="00120AF6"/>
    <w:rsid w:val="001213C6"/>
    <w:rsid w:val="001216BC"/>
    <w:rsid w:val="00124424"/>
    <w:rsid w:val="00130F2A"/>
    <w:rsid w:val="0013391D"/>
    <w:rsid w:val="00135767"/>
    <w:rsid w:val="0013662B"/>
    <w:rsid w:val="00140913"/>
    <w:rsid w:val="00140CE6"/>
    <w:rsid w:val="00142B6C"/>
    <w:rsid w:val="001448F0"/>
    <w:rsid w:val="00145457"/>
    <w:rsid w:val="00147E6B"/>
    <w:rsid w:val="00151E09"/>
    <w:rsid w:val="00156248"/>
    <w:rsid w:val="00156567"/>
    <w:rsid w:val="00160CF0"/>
    <w:rsid w:val="001622F0"/>
    <w:rsid w:val="0016489A"/>
    <w:rsid w:val="00165A18"/>
    <w:rsid w:val="00165CAA"/>
    <w:rsid w:val="00167F9A"/>
    <w:rsid w:val="0017073A"/>
    <w:rsid w:val="00172A27"/>
    <w:rsid w:val="00173903"/>
    <w:rsid w:val="00176426"/>
    <w:rsid w:val="00180201"/>
    <w:rsid w:val="001809F0"/>
    <w:rsid w:val="0018246A"/>
    <w:rsid w:val="0018387D"/>
    <w:rsid w:val="0018609C"/>
    <w:rsid w:val="00190574"/>
    <w:rsid w:val="001907D6"/>
    <w:rsid w:val="00191029"/>
    <w:rsid w:val="00192ECE"/>
    <w:rsid w:val="00193475"/>
    <w:rsid w:val="001955AB"/>
    <w:rsid w:val="00195811"/>
    <w:rsid w:val="001A1D56"/>
    <w:rsid w:val="001A2A8F"/>
    <w:rsid w:val="001A497B"/>
    <w:rsid w:val="001A6452"/>
    <w:rsid w:val="001A69E5"/>
    <w:rsid w:val="001A7A9B"/>
    <w:rsid w:val="001B0A88"/>
    <w:rsid w:val="001B1368"/>
    <w:rsid w:val="001B3082"/>
    <w:rsid w:val="001B362B"/>
    <w:rsid w:val="001B5B9D"/>
    <w:rsid w:val="001B7C04"/>
    <w:rsid w:val="001C0DEF"/>
    <w:rsid w:val="001C0F53"/>
    <w:rsid w:val="001C1C0A"/>
    <w:rsid w:val="001C53A0"/>
    <w:rsid w:val="001C55E8"/>
    <w:rsid w:val="001C5F15"/>
    <w:rsid w:val="001D0254"/>
    <w:rsid w:val="001D04A7"/>
    <w:rsid w:val="001D1107"/>
    <w:rsid w:val="001D1A57"/>
    <w:rsid w:val="001D1AEE"/>
    <w:rsid w:val="001D2532"/>
    <w:rsid w:val="001D2D06"/>
    <w:rsid w:val="001D5BF0"/>
    <w:rsid w:val="001D6992"/>
    <w:rsid w:val="001E3796"/>
    <w:rsid w:val="001E515F"/>
    <w:rsid w:val="001E74AA"/>
    <w:rsid w:val="001E7B2E"/>
    <w:rsid w:val="001F0F5F"/>
    <w:rsid w:val="001F3CF1"/>
    <w:rsid w:val="001F6F91"/>
    <w:rsid w:val="002009DE"/>
    <w:rsid w:val="00201934"/>
    <w:rsid w:val="00201CCA"/>
    <w:rsid w:val="00201F21"/>
    <w:rsid w:val="002032A2"/>
    <w:rsid w:val="00204125"/>
    <w:rsid w:val="0020505F"/>
    <w:rsid w:val="00205A22"/>
    <w:rsid w:val="00213A08"/>
    <w:rsid w:val="00214A28"/>
    <w:rsid w:val="0021597E"/>
    <w:rsid w:val="00215C36"/>
    <w:rsid w:val="00216E32"/>
    <w:rsid w:val="00216FF8"/>
    <w:rsid w:val="00221B3D"/>
    <w:rsid w:val="00221F14"/>
    <w:rsid w:val="002220A0"/>
    <w:rsid w:val="002227AF"/>
    <w:rsid w:val="00222C31"/>
    <w:rsid w:val="00223D15"/>
    <w:rsid w:val="00224264"/>
    <w:rsid w:val="00224D6A"/>
    <w:rsid w:val="00224F78"/>
    <w:rsid w:val="00230FE7"/>
    <w:rsid w:val="002315AF"/>
    <w:rsid w:val="00231BFC"/>
    <w:rsid w:val="002331B8"/>
    <w:rsid w:val="0023330F"/>
    <w:rsid w:val="00234EBF"/>
    <w:rsid w:val="00235A9F"/>
    <w:rsid w:val="00236A18"/>
    <w:rsid w:val="00242BAD"/>
    <w:rsid w:val="002478FD"/>
    <w:rsid w:val="00247A50"/>
    <w:rsid w:val="00253D77"/>
    <w:rsid w:val="00255E91"/>
    <w:rsid w:val="0025635E"/>
    <w:rsid w:val="002564E6"/>
    <w:rsid w:val="002565D5"/>
    <w:rsid w:val="002619C9"/>
    <w:rsid w:val="002643C1"/>
    <w:rsid w:val="002653FC"/>
    <w:rsid w:val="0026777A"/>
    <w:rsid w:val="0027082A"/>
    <w:rsid w:val="00271D87"/>
    <w:rsid w:val="00271E47"/>
    <w:rsid w:val="00272332"/>
    <w:rsid w:val="00272F33"/>
    <w:rsid w:val="002748EC"/>
    <w:rsid w:val="002769EF"/>
    <w:rsid w:val="002800D3"/>
    <w:rsid w:val="00280121"/>
    <w:rsid w:val="00281204"/>
    <w:rsid w:val="002824C2"/>
    <w:rsid w:val="002851AB"/>
    <w:rsid w:val="00285C76"/>
    <w:rsid w:val="00286AA9"/>
    <w:rsid w:val="00287A71"/>
    <w:rsid w:val="00287D7C"/>
    <w:rsid w:val="00291039"/>
    <w:rsid w:val="0029326F"/>
    <w:rsid w:val="0029607F"/>
    <w:rsid w:val="00296AA1"/>
    <w:rsid w:val="00296E70"/>
    <w:rsid w:val="002976E1"/>
    <w:rsid w:val="002A1B49"/>
    <w:rsid w:val="002A3715"/>
    <w:rsid w:val="002A4F5D"/>
    <w:rsid w:val="002A51C5"/>
    <w:rsid w:val="002A5790"/>
    <w:rsid w:val="002A68F2"/>
    <w:rsid w:val="002A6C94"/>
    <w:rsid w:val="002B0687"/>
    <w:rsid w:val="002B1A1B"/>
    <w:rsid w:val="002B20CB"/>
    <w:rsid w:val="002B20E3"/>
    <w:rsid w:val="002B2ED2"/>
    <w:rsid w:val="002B3D7E"/>
    <w:rsid w:val="002B5800"/>
    <w:rsid w:val="002B5943"/>
    <w:rsid w:val="002B62AB"/>
    <w:rsid w:val="002B74BF"/>
    <w:rsid w:val="002B79C9"/>
    <w:rsid w:val="002C2892"/>
    <w:rsid w:val="002C5080"/>
    <w:rsid w:val="002D078C"/>
    <w:rsid w:val="002D1DE5"/>
    <w:rsid w:val="002D4B3A"/>
    <w:rsid w:val="002D559A"/>
    <w:rsid w:val="002D69CF"/>
    <w:rsid w:val="002D7099"/>
    <w:rsid w:val="002D7641"/>
    <w:rsid w:val="002D7ECE"/>
    <w:rsid w:val="002E04D1"/>
    <w:rsid w:val="002E06A3"/>
    <w:rsid w:val="002E2289"/>
    <w:rsid w:val="002E23F8"/>
    <w:rsid w:val="002E4EE1"/>
    <w:rsid w:val="002E5683"/>
    <w:rsid w:val="002E6BAF"/>
    <w:rsid w:val="002E7D4E"/>
    <w:rsid w:val="002F05A1"/>
    <w:rsid w:val="002F0B97"/>
    <w:rsid w:val="002F12BC"/>
    <w:rsid w:val="002F2ACE"/>
    <w:rsid w:val="002F2AFD"/>
    <w:rsid w:val="002F2B70"/>
    <w:rsid w:val="002F4353"/>
    <w:rsid w:val="002F7DF9"/>
    <w:rsid w:val="0030099C"/>
    <w:rsid w:val="003051A7"/>
    <w:rsid w:val="003065F3"/>
    <w:rsid w:val="00306B12"/>
    <w:rsid w:val="00312835"/>
    <w:rsid w:val="00312F5F"/>
    <w:rsid w:val="003131E2"/>
    <w:rsid w:val="003135BE"/>
    <w:rsid w:val="00314EB8"/>
    <w:rsid w:val="00315574"/>
    <w:rsid w:val="00316C64"/>
    <w:rsid w:val="00322D21"/>
    <w:rsid w:val="003232A8"/>
    <w:rsid w:val="00323BC0"/>
    <w:rsid w:val="00327581"/>
    <w:rsid w:val="00327594"/>
    <w:rsid w:val="00331173"/>
    <w:rsid w:val="0033363B"/>
    <w:rsid w:val="00334C2D"/>
    <w:rsid w:val="00336C90"/>
    <w:rsid w:val="0033712B"/>
    <w:rsid w:val="003372C0"/>
    <w:rsid w:val="003379C2"/>
    <w:rsid w:val="003407BB"/>
    <w:rsid w:val="0034110E"/>
    <w:rsid w:val="00341811"/>
    <w:rsid w:val="00341C0C"/>
    <w:rsid w:val="00342BBB"/>
    <w:rsid w:val="00343919"/>
    <w:rsid w:val="00344B41"/>
    <w:rsid w:val="00351947"/>
    <w:rsid w:val="00353677"/>
    <w:rsid w:val="00353710"/>
    <w:rsid w:val="003562D7"/>
    <w:rsid w:val="0035671E"/>
    <w:rsid w:val="0036268B"/>
    <w:rsid w:val="00362B79"/>
    <w:rsid w:val="003632FC"/>
    <w:rsid w:val="003633A2"/>
    <w:rsid w:val="0036459B"/>
    <w:rsid w:val="00364CE9"/>
    <w:rsid w:val="0036533E"/>
    <w:rsid w:val="00366ADF"/>
    <w:rsid w:val="003675E8"/>
    <w:rsid w:val="003710CC"/>
    <w:rsid w:val="00374EB4"/>
    <w:rsid w:val="0037596D"/>
    <w:rsid w:val="00375B57"/>
    <w:rsid w:val="00376446"/>
    <w:rsid w:val="00381310"/>
    <w:rsid w:val="00382267"/>
    <w:rsid w:val="00384932"/>
    <w:rsid w:val="00385950"/>
    <w:rsid w:val="0038626F"/>
    <w:rsid w:val="003872F1"/>
    <w:rsid w:val="0039029E"/>
    <w:rsid w:val="00390675"/>
    <w:rsid w:val="003926C1"/>
    <w:rsid w:val="00392BCA"/>
    <w:rsid w:val="003952A1"/>
    <w:rsid w:val="0039607F"/>
    <w:rsid w:val="003975EF"/>
    <w:rsid w:val="003A011D"/>
    <w:rsid w:val="003A1412"/>
    <w:rsid w:val="003A18A7"/>
    <w:rsid w:val="003A2441"/>
    <w:rsid w:val="003A2714"/>
    <w:rsid w:val="003A3961"/>
    <w:rsid w:val="003A3A58"/>
    <w:rsid w:val="003A4133"/>
    <w:rsid w:val="003A427A"/>
    <w:rsid w:val="003A4F68"/>
    <w:rsid w:val="003A5321"/>
    <w:rsid w:val="003A53D2"/>
    <w:rsid w:val="003A6D19"/>
    <w:rsid w:val="003A70B3"/>
    <w:rsid w:val="003B4819"/>
    <w:rsid w:val="003B62EF"/>
    <w:rsid w:val="003B69F5"/>
    <w:rsid w:val="003B727F"/>
    <w:rsid w:val="003B7801"/>
    <w:rsid w:val="003C0CC9"/>
    <w:rsid w:val="003C1BB8"/>
    <w:rsid w:val="003C289C"/>
    <w:rsid w:val="003C52E2"/>
    <w:rsid w:val="003C5711"/>
    <w:rsid w:val="003C691F"/>
    <w:rsid w:val="003C7C3B"/>
    <w:rsid w:val="003D1414"/>
    <w:rsid w:val="003D1A6F"/>
    <w:rsid w:val="003D248D"/>
    <w:rsid w:val="003D354C"/>
    <w:rsid w:val="003D4B77"/>
    <w:rsid w:val="003D4E56"/>
    <w:rsid w:val="003E15A3"/>
    <w:rsid w:val="003E1E67"/>
    <w:rsid w:val="003E3B5D"/>
    <w:rsid w:val="003E4545"/>
    <w:rsid w:val="003E550A"/>
    <w:rsid w:val="003E56E6"/>
    <w:rsid w:val="003E6836"/>
    <w:rsid w:val="003F1403"/>
    <w:rsid w:val="003F1E99"/>
    <w:rsid w:val="003F22D3"/>
    <w:rsid w:val="003F290D"/>
    <w:rsid w:val="003F2C9F"/>
    <w:rsid w:val="003F36CE"/>
    <w:rsid w:val="003F3CAA"/>
    <w:rsid w:val="003F3E8F"/>
    <w:rsid w:val="003F3E9D"/>
    <w:rsid w:val="003F5567"/>
    <w:rsid w:val="003F5E99"/>
    <w:rsid w:val="003F60D1"/>
    <w:rsid w:val="003F6A6D"/>
    <w:rsid w:val="003F6C06"/>
    <w:rsid w:val="003F70F2"/>
    <w:rsid w:val="003F76BD"/>
    <w:rsid w:val="003F7B0D"/>
    <w:rsid w:val="004005D3"/>
    <w:rsid w:val="0040234D"/>
    <w:rsid w:val="00402960"/>
    <w:rsid w:val="00403DDC"/>
    <w:rsid w:val="0040414E"/>
    <w:rsid w:val="00404C19"/>
    <w:rsid w:val="00406659"/>
    <w:rsid w:val="00407F25"/>
    <w:rsid w:val="00410E33"/>
    <w:rsid w:val="004112AC"/>
    <w:rsid w:val="0041189A"/>
    <w:rsid w:val="004125DD"/>
    <w:rsid w:val="0041327B"/>
    <w:rsid w:val="00413E96"/>
    <w:rsid w:val="00416219"/>
    <w:rsid w:val="00416378"/>
    <w:rsid w:val="00422342"/>
    <w:rsid w:val="00424A94"/>
    <w:rsid w:val="004250D8"/>
    <w:rsid w:val="004256A0"/>
    <w:rsid w:val="00426177"/>
    <w:rsid w:val="00426439"/>
    <w:rsid w:val="0043050A"/>
    <w:rsid w:val="00430828"/>
    <w:rsid w:val="0043087F"/>
    <w:rsid w:val="00430B99"/>
    <w:rsid w:val="0043147C"/>
    <w:rsid w:val="004324D6"/>
    <w:rsid w:val="0043266F"/>
    <w:rsid w:val="00432F48"/>
    <w:rsid w:val="0043406F"/>
    <w:rsid w:val="00437A8C"/>
    <w:rsid w:val="004400BE"/>
    <w:rsid w:val="00440983"/>
    <w:rsid w:val="004413DB"/>
    <w:rsid w:val="00441540"/>
    <w:rsid w:val="00441A32"/>
    <w:rsid w:val="00441C27"/>
    <w:rsid w:val="00443076"/>
    <w:rsid w:val="0044569F"/>
    <w:rsid w:val="00445D00"/>
    <w:rsid w:val="00450123"/>
    <w:rsid w:val="00450915"/>
    <w:rsid w:val="004550FA"/>
    <w:rsid w:val="00456E44"/>
    <w:rsid w:val="004607E1"/>
    <w:rsid w:val="004608CC"/>
    <w:rsid w:val="00463393"/>
    <w:rsid w:val="00463CCB"/>
    <w:rsid w:val="004646C8"/>
    <w:rsid w:val="00464EED"/>
    <w:rsid w:val="00465840"/>
    <w:rsid w:val="004664E0"/>
    <w:rsid w:val="00467215"/>
    <w:rsid w:val="00467344"/>
    <w:rsid w:val="00471C06"/>
    <w:rsid w:val="004728FF"/>
    <w:rsid w:val="004760E6"/>
    <w:rsid w:val="00476800"/>
    <w:rsid w:val="00476B66"/>
    <w:rsid w:val="004801B5"/>
    <w:rsid w:val="00480C42"/>
    <w:rsid w:val="00480EE5"/>
    <w:rsid w:val="0048215E"/>
    <w:rsid w:val="004832EA"/>
    <w:rsid w:val="004859FA"/>
    <w:rsid w:val="00486EBE"/>
    <w:rsid w:val="00486F48"/>
    <w:rsid w:val="00487B54"/>
    <w:rsid w:val="00490D71"/>
    <w:rsid w:val="00491279"/>
    <w:rsid w:val="004A103C"/>
    <w:rsid w:val="004A15BB"/>
    <w:rsid w:val="004A1DD9"/>
    <w:rsid w:val="004A2000"/>
    <w:rsid w:val="004A26E9"/>
    <w:rsid w:val="004A2B11"/>
    <w:rsid w:val="004A4229"/>
    <w:rsid w:val="004A51A4"/>
    <w:rsid w:val="004A51E2"/>
    <w:rsid w:val="004A7C28"/>
    <w:rsid w:val="004B473A"/>
    <w:rsid w:val="004B5998"/>
    <w:rsid w:val="004B5F06"/>
    <w:rsid w:val="004B6804"/>
    <w:rsid w:val="004B7E78"/>
    <w:rsid w:val="004C240A"/>
    <w:rsid w:val="004C5E4A"/>
    <w:rsid w:val="004C7670"/>
    <w:rsid w:val="004C77BF"/>
    <w:rsid w:val="004D0A1B"/>
    <w:rsid w:val="004D1C58"/>
    <w:rsid w:val="004D73A6"/>
    <w:rsid w:val="004E0C66"/>
    <w:rsid w:val="004E3B0A"/>
    <w:rsid w:val="004E518D"/>
    <w:rsid w:val="004E5330"/>
    <w:rsid w:val="004E592C"/>
    <w:rsid w:val="004E7DBF"/>
    <w:rsid w:val="004F1B76"/>
    <w:rsid w:val="004F2E78"/>
    <w:rsid w:val="004F3324"/>
    <w:rsid w:val="004F581D"/>
    <w:rsid w:val="004F687B"/>
    <w:rsid w:val="004F6A8D"/>
    <w:rsid w:val="004F71C5"/>
    <w:rsid w:val="005010B4"/>
    <w:rsid w:val="0050209A"/>
    <w:rsid w:val="0050286E"/>
    <w:rsid w:val="00502AAF"/>
    <w:rsid w:val="00502C9C"/>
    <w:rsid w:val="005036D9"/>
    <w:rsid w:val="00503D55"/>
    <w:rsid w:val="00503E40"/>
    <w:rsid w:val="00504410"/>
    <w:rsid w:val="0050557B"/>
    <w:rsid w:val="0050647B"/>
    <w:rsid w:val="005107E9"/>
    <w:rsid w:val="00511915"/>
    <w:rsid w:val="00512DD8"/>
    <w:rsid w:val="0051343C"/>
    <w:rsid w:val="00514FD0"/>
    <w:rsid w:val="00515113"/>
    <w:rsid w:val="0051655C"/>
    <w:rsid w:val="00516590"/>
    <w:rsid w:val="0051683B"/>
    <w:rsid w:val="00516B1C"/>
    <w:rsid w:val="0051744B"/>
    <w:rsid w:val="005204F9"/>
    <w:rsid w:val="005206FA"/>
    <w:rsid w:val="00520784"/>
    <w:rsid w:val="0052120C"/>
    <w:rsid w:val="0052187C"/>
    <w:rsid w:val="00522CDA"/>
    <w:rsid w:val="005231A6"/>
    <w:rsid w:val="00523B10"/>
    <w:rsid w:val="00523DFF"/>
    <w:rsid w:val="0052778E"/>
    <w:rsid w:val="005328E4"/>
    <w:rsid w:val="00533DB0"/>
    <w:rsid w:val="0053632D"/>
    <w:rsid w:val="00536F7B"/>
    <w:rsid w:val="005375EE"/>
    <w:rsid w:val="00540666"/>
    <w:rsid w:val="00540912"/>
    <w:rsid w:val="00541587"/>
    <w:rsid w:val="00542D92"/>
    <w:rsid w:val="00543179"/>
    <w:rsid w:val="0054714B"/>
    <w:rsid w:val="005502B0"/>
    <w:rsid w:val="00550844"/>
    <w:rsid w:val="00551E4B"/>
    <w:rsid w:val="00552FA2"/>
    <w:rsid w:val="0055339B"/>
    <w:rsid w:val="00554081"/>
    <w:rsid w:val="0055448C"/>
    <w:rsid w:val="00554D2F"/>
    <w:rsid w:val="00555A70"/>
    <w:rsid w:val="00555CA4"/>
    <w:rsid w:val="00556F41"/>
    <w:rsid w:val="005571D4"/>
    <w:rsid w:val="0055771F"/>
    <w:rsid w:val="00557E63"/>
    <w:rsid w:val="00560109"/>
    <w:rsid w:val="00563EB5"/>
    <w:rsid w:val="00564F3A"/>
    <w:rsid w:val="005650CF"/>
    <w:rsid w:val="0056597E"/>
    <w:rsid w:val="005703DB"/>
    <w:rsid w:val="00582F31"/>
    <w:rsid w:val="0058319F"/>
    <w:rsid w:val="005833FC"/>
    <w:rsid w:val="00583473"/>
    <w:rsid w:val="00584091"/>
    <w:rsid w:val="00585BAE"/>
    <w:rsid w:val="005862BB"/>
    <w:rsid w:val="005863F4"/>
    <w:rsid w:val="0058730E"/>
    <w:rsid w:val="00587680"/>
    <w:rsid w:val="005947F5"/>
    <w:rsid w:val="00596DF5"/>
    <w:rsid w:val="005974CB"/>
    <w:rsid w:val="00597B04"/>
    <w:rsid w:val="005A0FFE"/>
    <w:rsid w:val="005A343A"/>
    <w:rsid w:val="005A3B3E"/>
    <w:rsid w:val="005A51F3"/>
    <w:rsid w:val="005A6B0A"/>
    <w:rsid w:val="005A6F91"/>
    <w:rsid w:val="005A6FEC"/>
    <w:rsid w:val="005A790D"/>
    <w:rsid w:val="005B1D26"/>
    <w:rsid w:val="005B20FA"/>
    <w:rsid w:val="005B4BC5"/>
    <w:rsid w:val="005B5772"/>
    <w:rsid w:val="005B5B4C"/>
    <w:rsid w:val="005B6BD6"/>
    <w:rsid w:val="005B71A1"/>
    <w:rsid w:val="005C685F"/>
    <w:rsid w:val="005C7AFF"/>
    <w:rsid w:val="005D24D3"/>
    <w:rsid w:val="005D4330"/>
    <w:rsid w:val="005D57D9"/>
    <w:rsid w:val="005E19C4"/>
    <w:rsid w:val="005E1B58"/>
    <w:rsid w:val="005E2C64"/>
    <w:rsid w:val="005E7181"/>
    <w:rsid w:val="005F11F2"/>
    <w:rsid w:val="005F141C"/>
    <w:rsid w:val="005F1CEA"/>
    <w:rsid w:val="005F5EA0"/>
    <w:rsid w:val="006029E1"/>
    <w:rsid w:val="00602B54"/>
    <w:rsid w:val="00603748"/>
    <w:rsid w:val="006078FA"/>
    <w:rsid w:val="006119B0"/>
    <w:rsid w:val="00614609"/>
    <w:rsid w:val="006147AD"/>
    <w:rsid w:val="00615A03"/>
    <w:rsid w:val="00617BE3"/>
    <w:rsid w:val="00621AAA"/>
    <w:rsid w:val="00622FEC"/>
    <w:rsid w:val="00623240"/>
    <w:rsid w:val="00623519"/>
    <w:rsid w:val="00624682"/>
    <w:rsid w:val="00624737"/>
    <w:rsid w:val="00625E63"/>
    <w:rsid w:val="00626236"/>
    <w:rsid w:val="00632AA5"/>
    <w:rsid w:val="00633052"/>
    <w:rsid w:val="00633D1C"/>
    <w:rsid w:val="0063473A"/>
    <w:rsid w:val="0063530C"/>
    <w:rsid w:val="00642516"/>
    <w:rsid w:val="0064394B"/>
    <w:rsid w:val="00644570"/>
    <w:rsid w:val="00647AB0"/>
    <w:rsid w:val="00651870"/>
    <w:rsid w:val="00652649"/>
    <w:rsid w:val="00653DC2"/>
    <w:rsid w:val="006556EB"/>
    <w:rsid w:val="0065741E"/>
    <w:rsid w:val="00657770"/>
    <w:rsid w:val="00657CF5"/>
    <w:rsid w:val="00660163"/>
    <w:rsid w:val="00661E65"/>
    <w:rsid w:val="006626A1"/>
    <w:rsid w:val="00665173"/>
    <w:rsid w:val="006658E6"/>
    <w:rsid w:val="00665BAB"/>
    <w:rsid w:val="00666D29"/>
    <w:rsid w:val="006676D6"/>
    <w:rsid w:val="00670928"/>
    <w:rsid w:val="0067143C"/>
    <w:rsid w:val="00672117"/>
    <w:rsid w:val="00676CA2"/>
    <w:rsid w:val="00676FAD"/>
    <w:rsid w:val="00680445"/>
    <w:rsid w:val="0068130B"/>
    <w:rsid w:val="00681885"/>
    <w:rsid w:val="006825F4"/>
    <w:rsid w:val="00685BDF"/>
    <w:rsid w:val="00686644"/>
    <w:rsid w:val="00686ACC"/>
    <w:rsid w:val="00692508"/>
    <w:rsid w:val="00692FB1"/>
    <w:rsid w:val="0069742F"/>
    <w:rsid w:val="0069747B"/>
    <w:rsid w:val="00697C7F"/>
    <w:rsid w:val="006A044D"/>
    <w:rsid w:val="006A39CE"/>
    <w:rsid w:val="006A530E"/>
    <w:rsid w:val="006A543C"/>
    <w:rsid w:val="006A6C15"/>
    <w:rsid w:val="006B0E1D"/>
    <w:rsid w:val="006B1B4C"/>
    <w:rsid w:val="006B3000"/>
    <w:rsid w:val="006B3715"/>
    <w:rsid w:val="006B4F81"/>
    <w:rsid w:val="006B6501"/>
    <w:rsid w:val="006B7753"/>
    <w:rsid w:val="006C0C3B"/>
    <w:rsid w:val="006C1089"/>
    <w:rsid w:val="006C120E"/>
    <w:rsid w:val="006C212E"/>
    <w:rsid w:val="006C25FB"/>
    <w:rsid w:val="006C3844"/>
    <w:rsid w:val="006C3E5B"/>
    <w:rsid w:val="006C47D5"/>
    <w:rsid w:val="006C4FDE"/>
    <w:rsid w:val="006C5BCE"/>
    <w:rsid w:val="006C5C5C"/>
    <w:rsid w:val="006C7ED8"/>
    <w:rsid w:val="006D0099"/>
    <w:rsid w:val="006D08EC"/>
    <w:rsid w:val="006D1D12"/>
    <w:rsid w:val="006D1DD5"/>
    <w:rsid w:val="006D2414"/>
    <w:rsid w:val="006D2969"/>
    <w:rsid w:val="006D45E5"/>
    <w:rsid w:val="006D4C98"/>
    <w:rsid w:val="006D6FC4"/>
    <w:rsid w:val="006D75C9"/>
    <w:rsid w:val="006D7AAB"/>
    <w:rsid w:val="006E0D8B"/>
    <w:rsid w:val="006E1304"/>
    <w:rsid w:val="006E1CD3"/>
    <w:rsid w:val="006E224A"/>
    <w:rsid w:val="006E2656"/>
    <w:rsid w:val="006E3D16"/>
    <w:rsid w:val="006E4061"/>
    <w:rsid w:val="006E5642"/>
    <w:rsid w:val="006E5881"/>
    <w:rsid w:val="006E6349"/>
    <w:rsid w:val="006E6BA3"/>
    <w:rsid w:val="006E6DB6"/>
    <w:rsid w:val="006F0150"/>
    <w:rsid w:val="006F0BD3"/>
    <w:rsid w:val="006F436B"/>
    <w:rsid w:val="006F5A8E"/>
    <w:rsid w:val="006F6040"/>
    <w:rsid w:val="006F6EFF"/>
    <w:rsid w:val="006F7494"/>
    <w:rsid w:val="00701B5C"/>
    <w:rsid w:val="007020DB"/>
    <w:rsid w:val="00702536"/>
    <w:rsid w:val="00703B17"/>
    <w:rsid w:val="00705BA5"/>
    <w:rsid w:val="00705D1C"/>
    <w:rsid w:val="00706070"/>
    <w:rsid w:val="007101B6"/>
    <w:rsid w:val="007132A9"/>
    <w:rsid w:val="00713691"/>
    <w:rsid w:val="007139FA"/>
    <w:rsid w:val="00714DA8"/>
    <w:rsid w:val="00721828"/>
    <w:rsid w:val="007251BF"/>
    <w:rsid w:val="00725CB2"/>
    <w:rsid w:val="007267F5"/>
    <w:rsid w:val="00727C7D"/>
    <w:rsid w:val="00727F91"/>
    <w:rsid w:val="00731AA0"/>
    <w:rsid w:val="0073338A"/>
    <w:rsid w:val="0073489E"/>
    <w:rsid w:val="0073594C"/>
    <w:rsid w:val="00736617"/>
    <w:rsid w:val="007366CA"/>
    <w:rsid w:val="00736878"/>
    <w:rsid w:val="007372C7"/>
    <w:rsid w:val="007408BC"/>
    <w:rsid w:val="00744756"/>
    <w:rsid w:val="00751F8B"/>
    <w:rsid w:val="0075299E"/>
    <w:rsid w:val="007538D5"/>
    <w:rsid w:val="007548FD"/>
    <w:rsid w:val="00754ACA"/>
    <w:rsid w:val="007607A7"/>
    <w:rsid w:val="00761297"/>
    <w:rsid w:val="00761713"/>
    <w:rsid w:val="007618C3"/>
    <w:rsid w:val="00762286"/>
    <w:rsid w:val="007622CA"/>
    <w:rsid w:val="00763727"/>
    <w:rsid w:val="00766120"/>
    <w:rsid w:val="00766AB8"/>
    <w:rsid w:val="007706C9"/>
    <w:rsid w:val="00772B6B"/>
    <w:rsid w:val="00776447"/>
    <w:rsid w:val="00776707"/>
    <w:rsid w:val="0078049B"/>
    <w:rsid w:val="007810AC"/>
    <w:rsid w:val="007826C3"/>
    <w:rsid w:val="007832AD"/>
    <w:rsid w:val="00783D06"/>
    <w:rsid w:val="0078405B"/>
    <w:rsid w:val="00784ADE"/>
    <w:rsid w:val="00785C09"/>
    <w:rsid w:val="00785C74"/>
    <w:rsid w:val="0078722F"/>
    <w:rsid w:val="00787348"/>
    <w:rsid w:val="007910DD"/>
    <w:rsid w:val="00791695"/>
    <w:rsid w:val="007925E5"/>
    <w:rsid w:val="00792E59"/>
    <w:rsid w:val="0079385C"/>
    <w:rsid w:val="00793A22"/>
    <w:rsid w:val="0079484F"/>
    <w:rsid w:val="00795E6C"/>
    <w:rsid w:val="0079680D"/>
    <w:rsid w:val="00797BF5"/>
    <w:rsid w:val="007A1CE5"/>
    <w:rsid w:val="007A2297"/>
    <w:rsid w:val="007A23C5"/>
    <w:rsid w:val="007A2B91"/>
    <w:rsid w:val="007A3571"/>
    <w:rsid w:val="007A73BE"/>
    <w:rsid w:val="007A7DBF"/>
    <w:rsid w:val="007B05BA"/>
    <w:rsid w:val="007B3078"/>
    <w:rsid w:val="007B3A6D"/>
    <w:rsid w:val="007B579F"/>
    <w:rsid w:val="007B616F"/>
    <w:rsid w:val="007B6712"/>
    <w:rsid w:val="007B6DF2"/>
    <w:rsid w:val="007C0234"/>
    <w:rsid w:val="007C0F26"/>
    <w:rsid w:val="007C25EE"/>
    <w:rsid w:val="007C2852"/>
    <w:rsid w:val="007C3781"/>
    <w:rsid w:val="007C42EA"/>
    <w:rsid w:val="007C56AB"/>
    <w:rsid w:val="007C6EF9"/>
    <w:rsid w:val="007C7228"/>
    <w:rsid w:val="007D1612"/>
    <w:rsid w:val="007D451C"/>
    <w:rsid w:val="007D5026"/>
    <w:rsid w:val="007D6A1B"/>
    <w:rsid w:val="007D73D4"/>
    <w:rsid w:val="007E51A8"/>
    <w:rsid w:val="007E53DB"/>
    <w:rsid w:val="007E547B"/>
    <w:rsid w:val="007E5967"/>
    <w:rsid w:val="007E5A52"/>
    <w:rsid w:val="007E6A35"/>
    <w:rsid w:val="007E7907"/>
    <w:rsid w:val="007F07AD"/>
    <w:rsid w:val="007F1469"/>
    <w:rsid w:val="007F284A"/>
    <w:rsid w:val="007F3072"/>
    <w:rsid w:val="007F34FB"/>
    <w:rsid w:val="007F4920"/>
    <w:rsid w:val="007F5213"/>
    <w:rsid w:val="0080084F"/>
    <w:rsid w:val="00800E51"/>
    <w:rsid w:val="00801449"/>
    <w:rsid w:val="00801F6C"/>
    <w:rsid w:val="008030DB"/>
    <w:rsid w:val="008030F2"/>
    <w:rsid w:val="00805108"/>
    <w:rsid w:val="00805401"/>
    <w:rsid w:val="008065AE"/>
    <w:rsid w:val="008108CC"/>
    <w:rsid w:val="008113D0"/>
    <w:rsid w:val="0081262E"/>
    <w:rsid w:val="008153CC"/>
    <w:rsid w:val="0081683A"/>
    <w:rsid w:val="0081772C"/>
    <w:rsid w:val="008202D2"/>
    <w:rsid w:val="00820F8F"/>
    <w:rsid w:val="00821365"/>
    <w:rsid w:val="008241F1"/>
    <w:rsid w:val="008256D0"/>
    <w:rsid w:val="008260C0"/>
    <w:rsid w:val="00826B44"/>
    <w:rsid w:val="00831172"/>
    <w:rsid w:val="00831212"/>
    <w:rsid w:val="00832093"/>
    <w:rsid w:val="008329EA"/>
    <w:rsid w:val="00832FC9"/>
    <w:rsid w:val="00833071"/>
    <w:rsid w:val="0083315C"/>
    <w:rsid w:val="00833217"/>
    <w:rsid w:val="00834DDA"/>
    <w:rsid w:val="0083577D"/>
    <w:rsid w:val="008366E5"/>
    <w:rsid w:val="008371DE"/>
    <w:rsid w:val="008375C1"/>
    <w:rsid w:val="008407FE"/>
    <w:rsid w:val="008436BC"/>
    <w:rsid w:val="0084565F"/>
    <w:rsid w:val="008457CD"/>
    <w:rsid w:val="0084596C"/>
    <w:rsid w:val="00846963"/>
    <w:rsid w:val="00851898"/>
    <w:rsid w:val="00852300"/>
    <w:rsid w:val="0085336F"/>
    <w:rsid w:val="00853FB5"/>
    <w:rsid w:val="00855377"/>
    <w:rsid w:val="00855EC3"/>
    <w:rsid w:val="00857A7D"/>
    <w:rsid w:val="008609DC"/>
    <w:rsid w:val="00863CB5"/>
    <w:rsid w:val="00863FEC"/>
    <w:rsid w:val="00864E47"/>
    <w:rsid w:val="00866461"/>
    <w:rsid w:val="0087035A"/>
    <w:rsid w:val="008703FC"/>
    <w:rsid w:val="00870E3B"/>
    <w:rsid w:val="00870EB2"/>
    <w:rsid w:val="008714F2"/>
    <w:rsid w:val="008746FA"/>
    <w:rsid w:val="008751DE"/>
    <w:rsid w:val="00877782"/>
    <w:rsid w:val="00880A0B"/>
    <w:rsid w:val="0088298E"/>
    <w:rsid w:val="00887827"/>
    <w:rsid w:val="008923B0"/>
    <w:rsid w:val="008946DD"/>
    <w:rsid w:val="00894D66"/>
    <w:rsid w:val="00894D9D"/>
    <w:rsid w:val="00895E54"/>
    <w:rsid w:val="00895EE6"/>
    <w:rsid w:val="008961E0"/>
    <w:rsid w:val="00897AB9"/>
    <w:rsid w:val="008A03AE"/>
    <w:rsid w:val="008A0867"/>
    <w:rsid w:val="008A2953"/>
    <w:rsid w:val="008A4256"/>
    <w:rsid w:val="008A44F5"/>
    <w:rsid w:val="008A5B72"/>
    <w:rsid w:val="008A74CB"/>
    <w:rsid w:val="008B056B"/>
    <w:rsid w:val="008B0940"/>
    <w:rsid w:val="008B1B9A"/>
    <w:rsid w:val="008B261F"/>
    <w:rsid w:val="008B441E"/>
    <w:rsid w:val="008B4979"/>
    <w:rsid w:val="008B4ADE"/>
    <w:rsid w:val="008B667C"/>
    <w:rsid w:val="008C08EE"/>
    <w:rsid w:val="008C3272"/>
    <w:rsid w:val="008C3426"/>
    <w:rsid w:val="008C4CDA"/>
    <w:rsid w:val="008C67DB"/>
    <w:rsid w:val="008C72E3"/>
    <w:rsid w:val="008D00DA"/>
    <w:rsid w:val="008D4A22"/>
    <w:rsid w:val="008D6F6E"/>
    <w:rsid w:val="008E10FB"/>
    <w:rsid w:val="008E1D28"/>
    <w:rsid w:val="008E200F"/>
    <w:rsid w:val="008E23ED"/>
    <w:rsid w:val="008E3121"/>
    <w:rsid w:val="008E4903"/>
    <w:rsid w:val="008E5C45"/>
    <w:rsid w:val="008E7D92"/>
    <w:rsid w:val="008F048E"/>
    <w:rsid w:val="008F157D"/>
    <w:rsid w:val="008F1FE3"/>
    <w:rsid w:val="008F2F58"/>
    <w:rsid w:val="008F370D"/>
    <w:rsid w:val="008F405B"/>
    <w:rsid w:val="008F41A7"/>
    <w:rsid w:val="008F5401"/>
    <w:rsid w:val="00900A89"/>
    <w:rsid w:val="009014B3"/>
    <w:rsid w:val="00904AF7"/>
    <w:rsid w:val="00910B5A"/>
    <w:rsid w:val="00910DA7"/>
    <w:rsid w:val="009118F2"/>
    <w:rsid w:val="00912CF7"/>
    <w:rsid w:val="00913A45"/>
    <w:rsid w:val="00913B97"/>
    <w:rsid w:val="0091525A"/>
    <w:rsid w:val="00915FF0"/>
    <w:rsid w:val="0092007D"/>
    <w:rsid w:val="0092210D"/>
    <w:rsid w:val="009221A0"/>
    <w:rsid w:val="009233A1"/>
    <w:rsid w:val="00924BB1"/>
    <w:rsid w:val="009271CD"/>
    <w:rsid w:val="0093293C"/>
    <w:rsid w:val="0093294B"/>
    <w:rsid w:val="00932A2D"/>
    <w:rsid w:val="00932E77"/>
    <w:rsid w:val="00934FA8"/>
    <w:rsid w:val="009355FF"/>
    <w:rsid w:val="00935D63"/>
    <w:rsid w:val="009367DD"/>
    <w:rsid w:val="00937EAE"/>
    <w:rsid w:val="00940A5D"/>
    <w:rsid w:val="00942A60"/>
    <w:rsid w:val="00946F8C"/>
    <w:rsid w:val="00947758"/>
    <w:rsid w:val="00950727"/>
    <w:rsid w:val="009524F3"/>
    <w:rsid w:val="00954B9B"/>
    <w:rsid w:val="00957503"/>
    <w:rsid w:val="009578C8"/>
    <w:rsid w:val="00957E49"/>
    <w:rsid w:val="0096041D"/>
    <w:rsid w:val="0096087C"/>
    <w:rsid w:val="00962514"/>
    <w:rsid w:val="0096392B"/>
    <w:rsid w:val="00963AF2"/>
    <w:rsid w:val="0096431D"/>
    <w:rsid w:val="00965FDF"/>
    <w:rsid w:val="0096644C"/>
    <w:rsid w:val="009671FE"/>
    <w:rsid w:val="009677A7"/>
    <w:rsid w:val="009704FA"/>
    <w:rsid w:val="00970744"/>
    <w:rsid w:val="00972535"/>
    <w:rsid w:val="0097407D"/>
    <w:rsid w:val="009741CD"/>
    <w:rsid w:val="00974B74"/>
    <w:rsid w:val="00975274"/>
    <w:rsid w:val="00975385"/>
    <w:rsid w:val="00977BF1"/>
    <w:rsid w:val="0098090D"/>
    <w:rsid w:val="00980B12"/>
    <w:rsid w:val="00981C7E"/>
    <w:rsid w:val="009820CC"/>
    <w:rsid w:val="00982D4B"/>
    <w:rsid w:val="0098305B"/>
    <w:rsid w:val="00987748"/>
    <w:rsid w:val="00990BF5"/>
    <w:rsid w:val="00991E9F"/>
    <w:rsid w:val="009923A1"/>
    <w:rsid w:val="009932CB"/>
    <w:rsid w:val="00994665"/>
    <w:rsid w:val="009946E8"/>
    <w:rsid w:val="009949DC"/>
    <w:rsid w:val="00994AAB"/>
    <w:rsid w:val="009956FF"/>
    <w:rsid w:val="009A009D"/>
    <w:rsid w:val="009A0637"/>
    <w:rsid w:val="009A0946"/>
    <w:rsid w:val="009A130F"/>
    <w:rsid w:val="009A206C"/>
    <w:rsid w:val="009A5A34"/>
    <w:rsid w:val="009A5D75"/>
    <w:rsid w:val="009B39F1"/>
    <w:rsid w:val="009B3CF3"/>
    <w:rsid w:val="009B636C"/>
    <w:rsid w:val="009B7E6F"/>
    <w:rsid w:val="009B7F46"/>
    <w:rsid w:val="009C1298"/>
    <w:rsid w:val="009C49ED"/>
    <w:rsid w:val="009C585A"/>
    <w:rsid w:val="009C6B7C"/>
    <w:rsid w:val="009C6EB2"/>
    <w:rsid w:val="009C7413"/>
    <w:rsid w:val="009D172D"/>
    <w:rsid w:val="009D2003"/>
    <w:rsid w:val="009D307A"/>
    <w:rsid w:val="009D3177"/>
    <w:rsid w:val="009D3D1F"/>
    <w:rsid w:val="009D4550"/>
    <w:rsid w:val="009D48A7"/>
    <w:rsid w:val="009D5263"/>
    <w:rsid w:val="009E1FFE"/>
    <w:rsid w:val="009E229E"/>
    <w:rsid w:val="009E23D0"/>
    <w:rsid w:val="009E54DD"/>
    <w:rsid w:val="009E5FE8"/>
    <w:rsid w:val="009E7168"/>
    <w:rsid w:val="009F02FD"/>
    <w:rsid w:val="009F13B8"/>
    <w:rsid w:val="009F1920"/>
    <w:rsid w:val="009F6315"/>
    <w:rsid w:val="009F7354"/>
    <w:rsid w:val="00A00EEF"/>
    <w:rsid w:val="00A01437"/>
    <w:rsid w:val="00A022A3"/>
    <w:rsid w:val="00A0400E"/>
    <w:rsid w:val="00A05337"/>
    <w:rsid w:val="00A05CAA"/>
    <w:rsid w:val="00A06DE7"/>
    <w:rsid w:val="00A06F98"/>
    <w:rsid w:val="00A07344"/>
    <w:rsid w:val="00A0752A"/>
    <w:rsid w:val="00A122A2"/>
    <w:rsid w:val="00A1343A"/>
    <w:rsid w:val="00A135AB"/>
    <w:rsid w:val="00A1521C"/>
    <w:rsid w:val="00A17022"/>
    <w:rsid w:val="00A177EB"/>
    <w:rsid w:val="00A17D02"/>
    <w:rsid w:val="00A22CA6"/>
    <w:rsid w:val="00A252D2"/>
    <w:rsid w:val="00A26B56"/>
    <w:rsid w:val="00A273E1"/>
    <w:rsid w:val="00A27840"/>
    <w:rsid w:val="00A313ED"/>
    <w:rsid w:val="00A314A8"/>
    <w:rsid w:val="00A31D33"/>
    <w:rsid w:val="00A321CC"/>
    <w:rsid w:val="00A3475F"/>
    <w:rsid w:val="00A35463"/>
    <w:rsid w:val="00A37D20"/>
    <w:rsid w:val="00A40A23"/>
    <w:rsid w:val="00A412C8"/>
    <w:rsid w:val="00A42D05"/>
    <w:rsid w:val="00A43197"/>
    <w:rsid w:val="00A447F4"/>
    <w:rsid w:val="00A45030"/>
    <w:rsid w:val="00A462E0"/>
    <w:rsid w:val="00A46CB7"/>
    <w:rsid w:val="00A4709D"/>
    <w:rsid w:val="00A47BE7"/>
    <w:rsid w:val="00A50FEA"/>
    <w:rsid w:val="00A52A30"/>
    <w:rsid w:val="00A535C8"/>
    <w:rsid w:val="00A60A10"/>
    <w:rsid w:val="00A60B06"/>
    <w:rsid w:val="00A6179C"/>
    <w:rsid w:val="00A63D1D"/>
    <w:rsid w:val="00A65B34"/>
    <w:rsid w:val="00A66754"/>
    <w:rsid w:val="00A6791D"/>
    <w:rsid w:val="00A7279A"/>
    <w:rsid w:val="00A72F5D"/>
    <w:rsid w:val="00A74132"/>
    <w:rsid w:val="00A74432"/>
    <w:rsid w:val="00A7578A"/>
    <w:rsid w:val="00A774AB"/>
    <w:rsid w:val="00A80C8E"/>
    <w:rsid w:val="00A829EF"/>
    <w:rsid w:val="00A82CC1"/>
    <w:rsid w:val="00A83EC3"/>
    <w:rsid w:val="00A841B0"/>
    <w:rsid w:val="00A8441B"/>
    <w:rsid w:val="00A90524"/>
    <w:rsid w:val="00A90D33"/>
    <w:rsid w:val="00A91723"/>
    <w:rsid w:val="00A9262C"/>
    <w:rsid w:val="00A92F55"/>
    <w:rsid w:val="00A92F5B"/>
    <w:rsid w:val="00A948C5"/>
    <w:rsid w:val="00A94E2E"/>
    <w:rsid w:val="00A951CD"/>
    <w:rsid w:val="00A95C26"/>
    <w:rsid w:val="00A96EBA"/>
    <w:rsid w:val="00A97D8F"/>
    <w:rsid w:val="00AA1BE2"/>
    <w:rsid w:val="00AA20D3"/>
    <w:rsid w:val="00AA316B"/>
    <w:rsid w:val="00AA45AD"/>
    <w:rsid w:val="00AB01C8"/>
    <w:rsid w:val="00AB3E7E"/>
    <w:rsid w:val="00AB476C"/>
    <w:rsid w:val="00AB4B8F"/>
    <w:rsid w:val="00AB7215"/>
    <w:rsid w:val="00AB78FC"/>
    <w:rsid w:val="00AB7D47"/>
    <w:rsid w:val="00AC0597"/>
    <w:rsid w:val="00AC0C29"/>
    <w:rsid w:val="00AC0DD9"/>
    <w:rsid w:val="00AC11C1"/>
    <w:rsid w:val="00AC1349"/>
    <w:rsid w:val="00AC20CA"/>
    <w:rsid w:val="00AC5CF5"/>
    <w:rsid w:val="00AC5ECC"/>
    <w:rsid w:val="00AC672A"/>
    <w:rsid w:val="00AC7197"/>
    <w:rsid w:val="00AD1BDD"/>
    <w:rsid w:val="00AD7591"/>
    <w:rsid w:val="00AD7880"/>
    <w:rsid w:val="00AD7A56"/>
    <w:rsid w:val="00AE0C30"/>
    <w:rsid w:val="00AE3A40"/>
    <w:rsid w:val="00AE483C"/>
    <w:rsid w:val="00AE5298"/>
    <w:rsid w:val="00AE5AB4"/>
    <w:rsid w:val="00AE6B5A"/>
    <w:rsid w:val="00AE7D12"/>
    <w:rsid w:val="00AF0705"/>
    <w:rsid w:val="00AF1D78"/>
    <w:rsid w:val="00AF292E"/>
    <w:rsid w:val="00AF4DA3"/>
    <w:rsid w:val="00AF5CCE"/>
    <w:rsid w:val="00AF6A77"/>
    <w:rsid w:val="00AF74EC"/>
    <w:rsid w:val="00B01C0B"/>
    <w:rsid w:val="00B02456"/>
    <w:rsid w:val="00B0371B"/>
    <w:rsid w:val="00B047AA"/>
    <w:rsid w:val="00B10B60"/>
    <w:rsid w:val="00B1200B"/>
    <w:rsid w:val="00B13CE4"/>
    <w:rsid w:val="00B176A8"/>
    <w:rsid w:val="00B20209"/>
    <w:rsid w:val="00B218C1"/>
    <w:rsid w:val="00B2375A"/>
    <w:rsid w:val="00B23932"/>
    <w:rsid w:val="00B266BD"/>
    <w:rsid w:val="00B323D9"/>
    <w:rsid w:val="00B341D6"/>
    <w:rsid w:val="00B35860"/>
    <w:rsid w:val="00B40357"/>
    <w:rsid w:val="00B41140"/>
    <w:rsid w:val="00B413DE"/>
    <w:rsid w:val="00B423B8"/>
    <w:rsid w:val="00B42449"/>
    <w:rsid w:val="00B431CE"/>
    <w:rsid w:val="00B459CF"/>
    <w:rsid w:val="00B45B5B"/>
    <w:rsid w:val="00B46196"/>
    <w:rsid w:val="00B4756C"/>
    <w:rsid w:val="00B52029"/>
    <w:rsid w:val="00B52890"/>
    <w:rsid w:val="00B5370B"/>
    <w:rsid w:val="00B53CFE"/>
    <w:rsid w:val="00B544D0"/>
    <w:rsid w:val="00B54903"/>
    <w:rsid w:val="00B55243"/>
    <w:rsid w:val="00B55396"/>
    <w:rsid w:val="00B5590D"/>
    <w:rsid w:val="00B56901"/>
    <w:rsid w:val="00B57F92"/>
    <w:rsid w:val="00B6228A"/>
    <w:rsid w:val="00B625FD"/>
    <w:rsid w:val="00B64BBC"/>
    <w:rsid w:val="00B64D07"/>
    <w:rsid w:val="00B65083"/>
    <w:rsid w:val="00B6547E"/>
    <w:rsid w:val="00B6562E"/>
    <w:rsid w:val="00B67BF1"/>
    <w:rsid w:val="00B70CEC"/>
    <w:rsid w:val="00B71C1D"/>
    <w:rsid w:val="00B72305"/>
    <w:rsid w:val="00B724A0"/>
    <w:rsid w:val="00B7386F"/>
    <w:rsid w:val="00B746AE"/>
    <w:rsid w:val="00B74796"/>
    <w:rsid w:val="00B74DE3"/>
    <w:rsid w:val="00B76735"/>
    <w:rsid w:val="00B77CD3"/>
    <w:rsid w:val="00B8112C"/>
    <w:rsid w:val="00B826C4"/>
    <w:rsid w:val="00B83C85"/>
    <w:rsid w:val="00B84FCD"/>
    <w:rsid w:val="00B86251"/>
    <w:rsid w:val="00B86AD0"/>
    <w:rsid w:val="00B86B67"/>
    <w:rsid w:val="00B87C6A"/>
    <w:rsid w:val="00B90C68"/>
    <w:rsid w:val="00B915FA"/>
    <w:rsid w:val="00B93BC5"/>
    <w:rsid w:val="00B95929"/>
    <w:rsid w:val="00B96FBB"/>
    <w:rsid w:val="00BA105B"/>
    <w:rsid w:val="00BA179E"/>
    <w:rsid w:val="00BA1F81"/>
    <w:rsid w:val="00BA2637"/>
    <w:rsid w:val="00BA27F7"/>
    <w:rsid w:val="00BA3799"/>
    <w:rsid w:val="00BA499A"/>
    <w:rsid w:val="00BA50ED"/>
    <w:rsid w:val="00BA720E"/>
    <w:rsid w:val="00BB32B4"/>
    <w:rsid w:val="00BB471B"/>
    <w:rsid w:val="00BB4C0A"/>
    <w:rsid w:val="00BB61EA"/>
    <w:rsid w:val="00BC5425"/>
    <w:rsid w:val="00BC6CAC"/>
    <w:rsid w:val="00BC71D7"/>
    <w:rsid w:val="00BD0F41"/>
    <w:rsid w:val="00BD13A0"/>
    <w:rsid w:val="00BD13D9"/>
    <w:rsid w:val="00BD1457"/>
    <w:rsid w:val="00BD1BE8"/>
    <w:rsid w:val="00BD209F"/>
    <w:rsid w:val="00BD28F5"/>
    <w:rsid w:val="00BD31BE"/>
    <w:rsid w:val="00BD3DA6"/>
    <w:rsid w:val="00BD4290"/>
    <w:rsid w:val="00BD47DA"/>
    <w:rsid w:val="00BD56C7"/>
    <w:rsid w:val="00BD6761"/>
    <w:rsid w:val="00BD69FC"/>
    <w:rsid w:val="00BD7D29"/>
    <w:rsid w:val="00BD7D44"/>
    <w:rsid w:val="00BE0411"/>
    <w:rsid w:val="00BE1069"/>
    <w:rsid w:val="00BE1455"/>
    <w:rsid w:val="00BE1F4B"/>
    <w:rsid w:val="00BE302E"/>
    <w:rsid w:val="00BE476F"/>
    <w:rsid w:val="00BE6321"/>
    <w:rsid w:val="00BE705D"/>
    <w:rsid w:val="00BF0E31"/>
    <w:rsid w:val="00BF2DA8"/>
    <w:rsid w:val="00BF40BB"/>
    <w:rsid w:val="00BF652C"/>
    <w:rsid w:val="00BF7287"/>
    <w:rsid w:val="00BF7F09"/>
    <w:rsid w:val="00C01716"/>
    <w:rsid w:val="00C01891"/>
    <w:rsid w:val="00C01A6B"/>
    <w:rsid w:val="00C0206A"/>
    <w:rsid w:val="00C02971"/>
    <w:rsid w:val="00C02F2B"/>
    <w:rsid w:val="00C041A2"/>
    <w:rsid w:val="00C073C2"/>
    <w:rsid w:val="00C13E99"/>
    <w:rsid w:val="00C1503D"/>
    <w:rsid w:val="00C165B8"/>
    <w:rsid w:val="00C1694F"/>
    <w:rsid w:val="00C172CF"/>
    <w:rsid w:val="00C20B56"/>
    <w:rsid w:val="00C25578"/>
    <w:rsid w:val="00C25DCB"/>
    <w:rsid w:val="00C26447"/>
    <w:rsid w:val="00C26DCF"/>
    <w:rsid w:val="00C27135"/>
    <w:rsid w:val="00C271E4"/>
    <w:rsid w:val="00C305F8"/>
    <w:rsid w:val="00C31144"/>
    <w:rsid w:val="00C31A2B"/>
    <w:rsid w:val="00C32686"/>
    <w:rsid w:val="00C347E2"/>
    <w:rsid w:val="00C349D3"/>
    <w:rsid w:val="00C34EB3"/>
    <w:rsid w:val="00C36240"/>
    <w:rsid w:val="00C377EF"/>
    <w:rsid w:val="00C42F3E"/>
    <w:rsid w:val="00C43270"/>
    <w:rsid w:val="00C45F79"/>
    <w:rsid w:val="00C46CC4"/>
    <w:rsid w:val="00C4705E"/>
    <w:rsid w:val="00C51DE5"/>
    <w:rsid w:val="00C52A4F"/>
    <w:rsid w:val="00C55190"/>
    <w:rsid w:val="00C56459"/>
    <w:rsid w:val="00C564A2"/>
    <w:rsid w:val="00C62A2C"/>
    <w:rsid w:val="00C62DF8"/>
    <w:rsid w:val="00C62E77"/>
    <w:rsid w:val="00C63278"/>
    <w:rsid w:val="00C63338"/>
    <w:rsid w:val="00C65DC8"/>
    <w:rsid w:val="00C66C2D"/>
    <w:rsid w:val="00C714EF"/>
    <w:rsid w:val="00C74EE4"/>
    <w:rsid w:val="00C75A4E"/>
    <w:rsid w:val="00C75B80"/>
    <w:rsid w:val="00C763C9"/>
    <w:rsid w:val="00C80564"/>
    <w:rsid w:val="00C81630"/>
    <w:rsid w:val="00C82C09"/>
    <w:rsid w:val="00C83610"/>
    <w:rsid w:val="00C85A73"/>
    <w:rsid w:val="00C85B6F"/>
    <w:rsid w:val="00C86705"/>
    <w:rsid w:val="00C8699A"/>
    <w:rsid w:val="00C86AB9"/>
    <w:rsid w:val="00C86C9A"/>
    <w:rsid w:val="00C870F0"/>
    <w:rsid w:val="00C90340"/>
    <w:rsid w:val="00C91E3B"/>
    <w:rsid w:val="00C91ED6"/>
    <w:rsid w:val="00C93706"/>
    <w:rsid w:val="00C9562C"/>
    <w:rsid w:val="00C96C81"/>
    <w:rsid w:val="00CA0C78"/>
    <w:rsid w:val="00CA2641"/>
    <w:rsid w:val="00CA343C"/>
    <w:rsid w:val="00CA3F96"/>
    <w:rsid w:val="00CA5023"/>
    <w:rsid w:val="00CA5558"/>
    <w:rsid w:val="00CA5F5B"/>
    <w:rsid w:val="00CA7C68"/>
    <w:rsid w:val="00CA7F7B"/>
    <w:rsid w:val="00CB122A"/>
    <w:rsid w:val="00CB17FA"/>
    <w:rsid w:val="00CB261C"/>
    <w:rsid w:val="00CB2C54"/>
    <w:rsid w:val="00CB36A4"/>
    <w:rsid w:val="00CB4198"/>
    <w:rsid w:val="00CB66EE"/>
    <w:rsid w:val="00CB7002"/>
    <w:rsid w:val="00CC334D"/>
    <w:rsid w:val="00CD143D"/>
    <w:rsid w:val="00CD409E"/>
    <w:rsid w:val="00CD43C5"/>
    <w:rsid w:val="00CD5AB9"/>
    <w:rsid w:val="00CD6E17"/>
    <w:rsid w:val="00CD744C"/>
    <w:rsid w:val="00CE010F"/>
    <w:rsid w:val="00CE5495"/>
    <w:rsid w:val="00CE5A45"/>
    <w:rsid w:val="00CE7522"/>
    <w:rsid w:val="00CE772D"/>
    <w:rsid w:val="00CF3328"/>
    <w:rsid w:val="00CF3857"/>
    <w:rsid w:val="00CF3F27"/>
    <w:rsid w:val="00D00C88"/>
    <w:rsid w:val="00D02476"/>
    <w:rsid w:val="00D04FB5"/>
    <w:rsid w:val="00D0543D"/>
    <w:rsid w:val="00D079AF"/>
    <w:rsid w:val="00D108CC"/>
    <w:rsid w:val="00D113ED"/>
    <w:rsid w:val="00D13AA3"/>
    <w:rsid w:val="00D13EFE"/>
    <w:rsid w:val="00D164F5"/>
    <w:rsid w:val="00D16649"/>
    <w:rsid w:val="00D16B66"/>
    <w:rsid w:val="00D16E40"/>
    <w:rsid w:val="00D178A3"/>
    <w:rsid w:val="00D22282"/>
    <w:rsid w:val="00D22410"/>
    <w:rsid w:val="00D22A35"/>
    <w:rsid w:val="00D22DC1"/>
    <w:rsid w:val="00D230A2"/>
    <w:rsid w:val="00D25DF6"/>
    <w:rsid w:val="00D261AE"/>
    <w:rsid w:val="00D2683B"/>
    <w:rsid w:val="00D27347"/>
    <w:rsid w:val="00D31896"/>
    <w:rsid w:val="00D31FAD"/>
    <w:rsid w:val="00D323A4"/>
    <w:rsid w:val="00D32754"/>
    <w:rsid w:val="00D34F44"/>
    <w:rsid w:val="00D36402"/>
    <w:rsid w:val="00D365AC"/>
    <w:rsid w:val="00D40993"/>
    <w:rsid w:val="00D43090"/>
    <w:rsid w:val="00D44F1F"/>
    <w:rsid w:val="00D4751C"/>
    <w:rsid w:val="00D5469D"/>
    <w:rsid w:val="00D55350"/>
    <w:rsid w:val="00D55BA1"/>
    <w:rsid w:val="00D56654"/>
    <w:rsid w:val="00D567AC"/>
    <w:rsid w:val="00D64757"/>
    <w:rsid w:val="00D66CD0"/>
    <w:rsid w:val="00D67142"/>
    <w:rsid w:val="00D67C3B"/>
    <w:rsid w:val="00D72207"/>
    <w:rsid w:val="00D8031C"/>
    <w:rsid w:val="00D81926"/>
    <w:rsid w:val="00D81F48"/>
    <w:rsid w:val="00D829DB"/>
    <w:rsid w:val="00D86F9C"/>
    <w:rsid w:val="00D875F2"/>
    <w:rsid w:val="00D87F80"/>
    <w:rsid w:val="00D90A14"/>
    <w:rsid w:val="00D90D55"/>
    <w:rsid w:val="00D943B2"/>
    <w:rsid w:val="00D944A0"/>
    <w:rsid w:val="00D94F53"/>
    <w:rsid w:val="00D963BB"/>
    <w:rsid w:val="00D96F19"/>
    <w:rsid w:val="00D972F6"/>
    <w:rsid w:val="00DA0590"/>
    <w:rsid w:val="00DA152F"/>
    <w:rsid w:val="00DA4D3E"/>
    <w:rsid w:val="00DA7C49"/>
    <w:rsid w:val="00DA7EA8"/>
    <w:rsid w:val="00DB1018"/>
    <w:rsid w:val="00DB189F"/>
    <w:rsid w:val="00DB46B7"/>
    <w:rsid w:val="00DC0AA9"/>
    <w:rsid w:val="00DC2AA4"/>
    <w:rsid w:val="00DC4EAD"/>
    <w:rsid w:val="00DC6A28"/>
    <w:rsid w:val="00DD0594"/>
    <w:rsid w:val="00DD20AA"/>
    <w:rsid w:val="00DD2E5C"/>
    <w:rsid w:val="00DD359C"/>
    <w:rsid w:val="00DD3CD6"/>
    <w:rsid w:val="00DD6F0E"/>
    <w:rsid w:val="00DE138B"/>
    <w:rsid w:val="00DE369E"/>
    <w:rsid w:val="00DE37D3"/>
    <w:rsid w:val="00DE4B7E"/>
    <w:rsid w:val="00DE526D"/>
    <w:rsid w:val="00DE6820"/>
    <w:rsid w:val="00DE70FF"/>
    <w:rsid w:val="00DE7441"/>
    <w:rsid w:val="00DF1F97"/>
    <w:rsid w:val="00DF379E"/>
    <w:rsid w:val="00DF3C80"/>
    <w:rsid w:val="00DF484E"/>
    <w:rsid w:val="00DF4C64"/>
    <w:rsid w:val="00E00C36"/>
    <w:rsid w:val="00E015B5"/>
    <w:rsid w:val="00E029AB"/>
    <w:rsid w:val="00E03751"/>
    <w:rsid w:val="00E05538"/>
    <w:rsid w:val="00E06717"/>
    <w:rsid w:val="00E12C07"/>
    <w:rsid w:val="00E13749"/>
    <w:rsid w:val="00E1761F"/>
    <w:rsid w:val="00E203BC"/>
    <w:rsid w:val="00E20826"/>
    <w:rsid w:val="00E21539"/>
    <w:rsid w:val="00E23364"/>
    <w:rsid w:val="00E249D0"/>
    <w:rsid w:val="00E26388"/>
    <w:rsid w:val="00E279B1"/>
    <w:rsid w:val="00E3098A"/>
    <w:rsid w:val="00E309CD"/>
    <w:rsid w:val="00E30DB3"/>
    <w:rsid w:val="00E31A75"/>
    <w:rsid w:val="00E321AE"/>
    <w:rsid w:val="00E3296C"/>
    <w:rsid w:val="00E33916"/>
    <w:rsid w:val="00E368EE"/>
    <w:rsid w:val="00E36FB9"/>
    <w:rsid w:val="00E37367"/>
    <w:rsid w:val="00E41B30"/>
    <w:rsid w:val="00E432A5"/>
    <w:rsid w:val="00E432C3"/>
    <w:rsid w:val="00E4593D"/>
    <w:rsid w:val="00E45A63"/>
    <w:rsid w:val="00E45A6D"/>
    <w:rsid w:val="00E47F14"/>
    <w:rsid w:val="00E506B1"/>
    <w:rsid w:val="00E51AD6"/>
    <w:rsid w:val="00E5229D"/>
    <w:rsid w:val="00E5292B"/>
    <w:rsid w:val="00E52E1A"/>
    <w:rsid w:val="00E52FE4"/>
    <w:rsid w:val="00E540B6"/>
    <w:rsid w:val="00E61F1D"/>
    <w:rsid w:val="00E62BB9"/>
    <w:rsid w:val="00E63BBA"/>
    <w:rsid w:val="00E63C14"/>
    <w:rsid w:val="00E6762F"/>
    <w:rsid w:val="00E6766E"/>
    <w:rsid w:val="00E67947"/>
    <w:rsid w:val="00E7034A"/>
    <w:rsid w:val="00E71283"/>
    <w:rsid w:val="00E72BA6"/>
    <w:rsid w:val="00E73EC0"/>
    <w:rsid w:val="00E758FB"/>
    <w:rsid w:val="00E7679A"/>
    <w:rsid w:val="00E76B67"/>
    <w:rsid w:val="00E76DDB"/>
    <w:rsid w:val="00E7702F"/>
    <w:rsid w:val="00E77F50"/>
    <w:rsid w:val="00E81EEB"/>
    <w:rsid w:val="00E82A4D"/>
    <w:rsid w:val="00E83D35"/>
    <w:rsid w:val="00E84832"/>
    <w:rsid w:val="00E86568"/>
    <w:rsid w:val="00E8781B"/>
    <w:rsid w:val="00E9054B"/>
    <w:rsid w:val="00E908B0"/>
    <w:rsid w:val="00E91DD3"/>
    <w:rsid w:val="00E92238"/>
    <w:rsid w:val="00E925C3"/>
    <w:rsid w:val="00E92AAA"/>
    <w:rsid w:val="00E93C09"/>
    <w:rsid w:val="00E9428F"/>
    <w:rsid w:val="00E953B9"/>
    <w:rsid w:val="00EA1CF7"/>
    <w:rsid w:val="00EA25D2"/>
    <w:rsid w:val="00EA5484"/>
    <w:rsid w:val="00EA7415"/>
    <w:rsid w:val="00EB0BC0"/>
    <w:rsid w:val="00EB0F38"/>
    <w:rsid w:val="00EB1004"/>
    <w:rsid w:val="00EB309C"/>
    <w:rsid w:val="00EB4780"/>
    <w:rsid w:val="00EB533B"/>
    <w:rsid w:val="00EB6585"/>
    <w:rsid w:val="00EB6861"/>
    <w:rsid w:val="00EB72C9"/>
    <w:rsid w:val="00EB731E"/>
    <w:rsid w:val="00EB7445"/>
    <w:rsid w:val="00EC04A9"/>
    <w:rsid w:val="00EC1775"/>
    <w:rsid w:val="00EC3771"/>
    <w:rsid w:val="00EC3D39"/>
    <w:rsid w:val="00EC5F43"/>
    <w:rsid w:val="00EC6FA2"/>
    <w:rsid w:val="00EC765C"/>
    <w:rsid w:val="00ED7419"/>
    <w:rsid w:val="00ED74E5"/>
    <w:rsid w:val="00ED7949"/>
    <w:rsid w:val="00EE10FA"/>
    <w:rsid w:val="00EE1FC2"/>
    <w:rsid w:val="00EE681F"/>
    <w:rsid w:val="00EF059A"/>
    <w:rsid w:val="00EF151A"/>
    <w:rsid w:val="00EF20A7"/>
    <w:rsid w:val="00EF24F4"/>
    <w:rsid w:val="00EF2601"/>
    <w:rsid w:val="00EF3425"/>
    <w:rsid w:val="00EF3D6C"/>
    <w:rsid w:val="00EF45F3"/>
    <w:rsid w:val="00EF4D0B"/>
    <w:rsid w:val="00EF5B67"/>
    <w:rsid w:val="00EF74AE"/>
    <w:rsid w:val="00F00DDA"/>
    <w:rsid w:val="00F01600"/>
    <w:rsid w:val="00F026CE"/>
    <w:rsid w:val="00F02F6F"/>
    <w:rsid w:val="00F043FE"/>
    <w:rsid w:val="00F04F8B"/>
    <w:rsid w:val="00F10CBD"/>
    <w:rsid w:val="00F1338E"/>
    <w:rsid w:val="00F137F8"/>
    <w:rsid w:val="00F14823"/>
    <w:rsid w:val="00F1612F"/>
    <w:rsid w:val="00F16221"/>
    <w:rsid w:val="00F1685C"/>
    <w:rsid w:val="00F221B2"/>
    <w:rsid w:val="00F223E6"/>
    <w:rsid w:val="00F263BE"/>
    <w:rsid w:val="00F268CF"/>
    <w:rsid w:val="00F30912"/>
    <w:rsid w:val="00F31FCD"/>
    <w:rsid w:val="00F36B16"/>
    <w:rsid w:val="00F408DE"/>
    <w:rsid w:val="00F41101"/>
    <w:rsid w:val="00F41579"/>
    <w:rsid w:val="00F42924"/>
    <w:rsid w:val="00F476F6"/>
    <w:rsid w:val="00F53F9F"/>
    <w:rsid w:val="00F55DDD"/>
    <w:rsid w:val="00F56B66"/>
    <w:rsid w:val="00F57BF8"/>
    <w:rsid w:val="00F57D96"/>
    <w:rsid w:val="00F60F8B"/>
    <w:rsid w:val="00F61D3D"/>
    <w:rsid w:val="00F63535"/>
    <w:rsid w:val="00F6639C"/>
    <w:rsid w:val="00F670FC"/>
    <w:rsid w:val="00F67776"/>
    <w:rsid w:val="00F67A8B"/>
    <w:rsid w:val="00F70CF8"/>
    <w:rsid w:val="00F71A55"/>
    <w:rsid w:val="00F722C2"/>
    <w:rsid w:val="00F72DE3"/>
    <w:rsid w:val="00F743C1"/>
    <w:rsid w:val="00F74682"/>
    <w:rsid w:val="00F75AE8"/>
    <w:rsid w:val="00F77EEA"/>
    <w:rsid w:val="00F83957"/>
    <w:rsid w:val="00F84546"/>
    <w:rsid w:val="00F84C63"/>
    <w:rsid w:val="00F871D1"/>
    <w:rsid w:val="00F87A7B"/>
    <w:rsid w:val="00F93A54"/>
    <w:rsid w:val="00F93C28"/>
    <w:rsid w:val="00F93D22"/>
    <w:rsid w:val="00F93EA4"/>
    <w:rsid w:val="00F94AAD"/>
    <w:rsid w:val="00F963BB"/>
    <w:rsid w:val="00F97377"/>
    <w:rsid w:val="00FA0B21"/>
    <w:rsid w:val="00FA3262"/>
    <w:rsid w:val="00FA5DFF"/>
    <w:rsid w:val="00FB2C63"/>
    <w:rsid w:val="00FB3E3C"/>
    <w:rsid w:val="00FB4020"/>
    <w:rsid w:val="00FB4740"/>
    <w:rsid w:val="00FB53D6"/>
    <w:rsid w:val="00FB5D79"/>
    <w:rsid w:val="00FB6DC1"/>
    <w:rsid w:val="00FC0492"/>
    <w:rsid w:val="00FC635F"/>
    <w:rsid w:val="00FC68D3"/>
    <w:rsid w:val="00FD0B85"/>
    <w:rsid w:val="00FD2E2A"/>
    <w:rsid w:val="00FD31C8"/>
    <w:rsid w:val="00FD4ED1"/>
    <w:rsid w:val="00FD5344"/>
    <w:rsid w:val="00FD5B81"/>
    <w:rsid w:val="00FD6187"/>
    <w:rsid w:val="00FD7B9E"/>
    <w:rsid w:val="00FD7FEC"/>
    <w:rsid w:val="00FE104E"/>
    <w:rsid w:val="00FE26C0"/>
    <w:rsid w:val="00FE46B8"/>
    <w:rsid w:val="00FE57C1"/>
    <w:rsid w:val="00FE6656"/>
    <w:rsid w:val="00FF0BB9"/>
    <w:rsid w:val="00FF2ABF"/>
    <w:rsid w:val="00FF3105"/>
    <w:rsid w:val="00FF4F33"/>
    <w:rsid w:val="00FF7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50169AC4"/>
  <w15:chartTrackingRefBased/>
  <w15:docId w15:val="{525DF105-16DE-4BD5-BD4F-426473E6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5FD"/>
    <w:pPr>
      <w:widowControl w:val="0"/>
      <w:jc w:val="both"/>
    </w:pPr>
    <w:rPr>
      <w:rFonts w:ascii="ＭＳ 明朝"/>
      <w:kern w:val="2"/>
      <w:sz w:val="21"/>
      <w:szCs w:val="24"/>
    </w:rPr>
  </w:style>
  <w:style w:type="paragraph" w:styleId="2">
    <w:name w:val="heading 2"/>
    <w:basedOn w:val="a"/>
    <w:qFormat/>
    <w:pPr>
      <w:widowControl/>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style>
  <w:style w:type="character" w:styleId="a4">
    <w:name w:val="Hyperlink"/>
    <w:rPr>
      <w:color w:val="0000FF"/>
      <w:u w:val="single"/>
    </w:rPr>
  </w:style>
  <w:style w:type="character" w:styleId="a5">
    <w:name w:val="FollowedHyperlink"/>
    <w:rPr>
      <w:color w:val="800080"/>
      <w:u w:val="single"/>
    </w:rPr>
  </w:style>
  <w:style w:type="character" w:customStyle="1" w:styleId="a6">
    <w:name w:val="吹き出し (文字)"/>
    <w:link w:val="a7"/>
    <w:rPr>
      <w:rFonts w:ascii="Arial" w:eastAsia="ＭＳ ゴシック" w:hAnsi="Arial" w:cs="Times New Roman"/>
      <w:kern w:val="2"/>
      <w:sz w:val="18"/>
      <w:szCs w:val="18"/>
    </w:rPr>
  </w:style>
  <w:style w:type="character" w:customStyle="1" w:styleId="a8">
    <w:name w:val="ヘッダー (文字)"/>
    <w:link w:val="a9"/>
    <w:rPr>
      <w:rFonts w:ascii="ＭＳ 明朝"/>
      <w:kern w:val="2"/>
      <w:sz w:val="21"/>
      <w:szCs w:val="24"/>
    </w:rPr>
  </w:style>
  <w:style w:type="character" w:customStyle="1" w:styleId="aa">
    <w:name w:val="フッター (文字)"/>
    <w:link w:val="ab"/>
    <w:rPr>
      <w:rFonts w:ascii="ＭＳ 明朝"/>
      <w:kern w:val="2"/>
      <w:sz w:val="21"/>
      <w:szCs w:val="24"/>
    </w:rPr>
  </w:style>
  <w:style w:type="paragraph" w:styleId="ac">
    <w:name w:val="Closing"/>
    <w:basedOn w:val="a"/>
    <w:pPr>
      <w:jc w:val="right"/>
    </w:pPr>
  </w:style>
  <w:style w:type="paragraph" w:styleId="ad">
    <w:name w:val="Date"/>
    <w:basedOn w:val="a"/>
    <w:next w:val="a"/>
  </w:style>
  <w:style w:type="paragraph" w:styleId="ab">
    <w:name w:val="footer"/>
    <w:basedOn w:val="a"/>
    <w:link w:val="aa"/>
    <w:pPr>
      <w:tabs>
        <w:tab w:val="center" w:pos="4252"/>
        <w:tab w:val="right" w:pos="8504"/>
      </w:tabs>
      <w:snapToGrid w:val="0"/>
    </w:pPr>
  </w:style>
  <w:style w:type="paragraph" w:styleId="20">
    <w:name w:val="Body Text Indent 2"/>
    <w:basedOn w:val="a"/>
    <w:pPr>
      <w:spacing w:line="480" w:lineRule="auto"/>
      <w:ind w:leftChars="400" w:left="851"/>
    </w:pPr>
  </w:style>
  <w:style w:type="paragraph" w:styleId="ae">
    <w:name w:val="Note Heading"/>
    <w:basedOn w:val="a"/>
    <w:next w:val="a"/>
    <w:pPr>
      <w:jc w:val="center"/>
    </w:pPr>
  </w:style>
  <w:style w:type="paragraph" w:styleId="Web">
    <w:name w:val="Normal (Web)"/>
    <w:basedOn w:val="a"/>
    <w:pPr>
      <w:widowControl/>
      <w:jc w:val="left"/>
    </w:pPr>
    <w:rPr>
      <w:rFonts w:ascii="ＭＳ Ｐゴシック" w:eastAsia="ＭＳ Ｐゴシック" w:hAnsi="ＭＳ Ｐゴシック" w:cs="ＭＳ Ｐゴシック"/>
      <w:kern w:val="0"/>
      <w:sz w:val="24"/>
    </w:rPr>
  </w:style>
  <w:style w:type="paragraph" w:styleId="af">
    <w:name w:val="Body Text Indent"/>
    <w:basedOn w:val="a"/>
    <w:pPr>
      <w:pBdr>
        <w:top w:val="single" w:sz="4" w:space="1" w:color="auto"/>
        <w:left w:val="single" w:sz="4" w:space="4" w:color="auto"/>
        <w:bottom w:val="single" w:sz="4" w:space="1" w:color="auto"/>
        <w:right w:val="single" w:sz="4" w:space="4" w:color="auto"/>
      </w:pBdr>
      <w:autoSpaceDE w:val="0"/>
      <w:autoSpaceDN w:val="0"/>
      <w:ind w:left="216" w:hangingChars="100" w:hanging="216"/>
    </w:pPr>
  </w:style>
  <w:style w:type="paragraph" w:styleId="a7">
    <w:name w:val="Balloon Text"/>
    <w:basedOn w:val="a"/>
    <w:link w:val="a6"/>
    <w:rPr>
      <w:rFonts w:ascii="Arial" w:eastAsia="ＭＳ ゴシック" w:hAnsi="Arial"/>
      <w:sz w:val="18"/>
      <w:szCs w:val="18"/>
    </w:rPr>
  </w:style>
  <w:style w:type="paragraph" w:styleId="a9">
    <w:name w:val="header"/>
    <w:basedOn w:val="a"/>
    <w:link w:val="a8"/>
    <w:pPr>
      <w:tabs>
        <w:tab w:val="center" w:pos="4252"/>
        <w:tab w:val="right" w:pos="8504"/>
      </w:tabs>
      <w:snapToGrid w:val="0"/>
    </w:pPr>
  </w:style>
  <w:style w:type="paragraph" w:customStyle="1" w:styleId="tacmt10">
    <w:name w:val="ta_c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5">
    <w:name w:val="ml10 mt15"/>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ml10mt10">
    <w:name w:val="ml10 mt1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tacmt20">
    <w:name w:val="ta_c mt20"/>
    <w:basedOn w:val="a"/>
    <w:pPr>
      <w:widowControl/>
      <w:spacing w:line="360" w:lineRule="auto"/>
      <w:jc w:val="left"/>
    </w:pPr>
    <w:rPr>
      <w:rFonts w:ascii="ＭＳ Ｐゴシック" w:eastAsia="ＭＳ Ｐゴシック" w:hAnsi="ＭＳ Ｐゴシック" w:cs="ＭＳ Ｐゴシック"/>
      <w:kern w:val="0"/>
      <w:sz w:val="20"/>
      <w:szCs w:val="20"/>
    </w:rPr>
  </w:style>
  <w:style w:type="paragraph" w:customStyle="1" w:styleId="Default">
    <w:name w:val="Default"/>
    <w:pPr>
      <w:widowControl w:val="0"/>
      <w:autoSpaceDE w:val="0"/>
      <w:autoSpaceDN w:val="0"/>
      <w:adjustRightInd w:val="0"/>
    </w:pPr>
    <w:rPr>
      <w:rFonts w:ascii="ＭＳ 明朝" w:cs="ＭＳ 明朝"/>
      <w:color w:val="000000"/>
      <w:sz w:val="24"/>
      <w:szCs w:val="24"/>
    </w:rPr>
  </w:style>
  <w:style w:type="paragraph" w:customStyle="1" w:styleId="1">
    <w:name w:val="フッター1"/>
    <w:basedOn w:val="a"/>
    <w:pPr>
      <w:tabs>
        <w:tab w:val="center" w:pos="4252"/>
        <w:tab w:val="right" w:pos="8504"/>
      </w:tabs>
      <w:snapToGrid w:val="0"/>
    </w:pPr>
  </w:style>
  <w:style w:type="paragraph" w:customStyle="1" w:styleId="10">
    <w:name w:val="ヘッダー1"/>
    <w:basedOn w:val="a"/>
    <w:pPr>
      <w:tabs>
        <w:tab w:val="center" w:pos="4252"/>
        <w:tab w:val="right" w:pos="8504"/>
      </w:tabs>
      <w:snapToGrid w:val="0"/>
    </w:pPr>
  </w:style>
  <w:style w:type="table" w:styleId="af0">
    <w:name w:val="Table Grid"/>
    <w:basedOn w:val="a1"/>
    <w:uiPriority w:val="39"/>
    <w:rsid w:val="00DC0AA9"/>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911328">
      <w:bodyDiv w:val="1"/>
      <w:marLeft w:val="0"/>
      <w:marRight w:val="0"/>
      <w:marTop w:val="0"/>
      <w:marBottom w:val="0"/>
      <w:divBdr>
        <w:top w:val="none" w:sz="0" w:space="0" w:color="auto"/>
        <w:left w:val="none" w:sz="0" w:space="0" w:color="auto"/>
        <w:bottom w:val="none" w:sz="0" w:space="0" w:color="auto"/>
        <w:right w:val="none" w:sz="0" w:space="0" w:color="auto"/>
      </w:divBdr>
      <w:divsChild>
        <w:div w:id="602809134">
          <w:marLeft w:val="0"/>
          <w:marRight w:val="0"/>
          <w:marTop w:val="0"/>
          <w:marBottom w:val="0"/>
          <w:divBdr>
            <w:top w:val="none" w:sz="0" w:space="0" w:color="auto"/>
            <w:left w:val="none" w:sz="0" w:space="0" w:color="auto"/>
            <w:bottom w:val="none" w:sz="0" w:space="0" w:color="auto"/>
            <w:right w:val="none" w:sz="0" w:space="0" w:color="auto"/>
          </w:divBdr>
          <w:divsChild>
            <w:div w:id="1410692612">
              <w:marLeft w:val="0"/>
              <w:marRight w:val="0"/>
              <w:marTop w:val="600"/>
              <w:marBottom w:val="0"/>
              <w:divBdr>
                <w:top w:val="none" w:sz="0" w:space="0" w:color="auto"/>
                <w:left w:val="none" w:sz="0" w:space="0" w:color="auto"/>
                <w:bottom w:val="none" w:sz="0" w:space="0" w:color="auto"/>
                <w:right w:val="none" w:sz="0" w:space="0" w:color="auto"/>
              </w:divBdr>
              <w:divsChild>
                <w:div w:id="1261912728">
                  <w:marLeft w:val="0"/>
                  <w:marRight w:val="0"/>
                  <w:marTop w:val="0"/>
                  <w:marBottom w:val="0"/>
                  <w:divBdr>
                    <w:top w:val="none" w:sz="0" w:space="0" w:color="auto"/>
                    <w:left w:val="none" w:sz="0" w:space="0" w:color="auto"/>
                    <w:bottom w:val="none" w:sz="0" w:space="0" w:color="auto"/>
                    <w:right w:val="none" w:sz="0" w:space="0" w:color="auto"/>
                  </w:divBdr>
                  <w:divsChild>
                    <w:div w:id="410934530">
                      <w:marLeft w:val="0"/>
                      <w:marRight w:val="0"/>
                      <w:marTop w:val="0"/>
                      <w:marBottom w:val="0"/>
                      <w:divBdr>
                        <w:top w:val="none" w:sz="0" w:space="0" w:color="auto"/>
                        <w:left w:val="none" w:sz="0" w:space="0" w:color="auto"/>
                        <w:bottom w:val="none" w:sz="0" w:space="0" w:color="auto"/>
                        <w:right w:val="none" w:sz="0" w:space="0" w:color="auto"/>
                      </w:divBdr>
                      <w:divsChild>
                        <w:div w:id="85617899">
                          <w:marLeft w:val="0"/>
                          <w:marRight w:val="0"/>
                          <w:marTop w:val="0"/>
                          <w:marBottom w:val="0"/>
                          <w:divBdr>
                            <w:top w:val="none" w:sz="0" w:space="0" w:color="auto"/>
                            <w:left w:val="none" w:sz="0" w:space="0" w:color="auto"/>
                            <w:bottom w:val="none" w:sz="0" w:space="0" w:color="auto"/>
                            <w:right w:val="none" w:sz="0" w:space="0" w:color="auto"/>
                          </w:divBdr>
                          <w:divsChild>
                            <w:div w:id="253973653">
                              <w:marLeft w:val="0"/>
                              <w:marRight w:val="0"/>
                              <w:marTop w:val="0"/>
                              <w:marBottom w:val="0"/>
                              <w:divBdr>
                                <w:top w:val="none" w:sz="0" w:space="0" w:color="auto"/>
                                <w:left w:val="none" w:sz="0" w:space="0" w:color="auto"/>
                                <w:bottom w:val="none" w:sz="0" w:space="0" w:color="auto"/>
                                <w:right w:val="none" w:sz="0" w:space="0" w:color="auto"/>
                              </w:divBdr>
                              <w:divsChild>
                                <w:div w:id="1707558100">
                                  <w:marLeft w:val="0"/>
                                  <w:marRight w:val="0"/>
                                  <w:marTop w:val="0"/>
                                  <w:marBottom w:val="0"/>
                                  <w:divBdr>
                                    <w:top w:val="none" w:sz="0" w:space="0" w:color="auto"/>
                                    <w:left w:val="none" w:sz="0" w:space="0" w:color="auto"/>
                                    <w:bottom w:val="none" w:sz="0" w:space="0" w:color="auto"/>
                                    <w:right w:val="none" w:sz="0" w:space="0" w:color="auto"/>
                                  </w:divBdr>
                                  <w:divsChild>
                                    <w:div w:id="1692490174">
                                      <w:marLeft w:val="0"/>
                                      <w:marRight w:val="0"/>
                                      <w:marTop w:val="0"/>
                                      <w:marBottom w:val="0"/>
                                      <w:divBdr>
                                        <w:top w:val="none" w:sz="0" w:space="0" w:color="auto"/>
                                        <w:left w:val="none" w:sz="0" w:space="0" w:color="auto"/>
                                        <w:bottom w:val="none" w:sz="0" w:space="0" w:color="auto"/>
                                        <w:right w:val="none" w:sz="0" w:space="0" w:color="auto"/>
                                      </w:divBdr>
                                      <w:divsChild>
                                        <w:div w:id="478422726">
                                          <w:marLeft w:val="0"/>
                                          <w:marRight w:val="0"/>
                                          <w:marTop w:val="0"/>
                                          <w:marBottom w:val="0"/>
                                          <w:divBdr>
                                            <w:top w:val="none" w:sz="0" w:space="0" w:color="auto"/>
                                            <w:left w:val="none" w:sz="0" w:space="0" w:color="auto"/>
                                            <w:bottom w:val="none" w:sz="0" w:space="0" w:color="auto"/>
                                            <w:right w:val="none" w:sz="0" w:space="0" w:color="auto"/>
                                          </w:divBdr>
                                          <w:divsChild>
                                            <w:div w:id="1781755552">
                                              <w:marLeft w:val="0"/>
                                              <w:marRight w:val="0"/>
                                              <w:marTop w:val="0"/>
                                              <w:marBottom w:val="0"/>
                                              <w:divBdr>
                                                <w:top w:val="none" w:sz="0" w:space="0" w:color="auto"/>
                                                <w:left w:val="none" w:sz="0" w:space="0" w:color="auto"/>
                                                <w:bottom w:val="none" w:sz="0" w:space="0" w:color="auto"/>
                                                <w:right w:val="none" w:sz="0" w:space="0" w:color="auto"/>
                                              </w:divBdr>
                                            </w:div>
                                          </w:divsChild>
                                        </w:div>
                                        <w:div w:id="14694736">
                                          <w:marLeft w:val="0"/>
                                          <w:marRight w:val="0"/>
                                          <w:marTop w:val="0"/>
                                          <w:marBottom w:val="0"/>
                                          <w:divBdr>
                                            <w:top w:val="none" w:sz="0" w:space="0" w:color="auto"/>
                                            <w:left w:val="none" w:sz="0" w:space="0" w:color="auto"/>
                                            <w:bottom w:val="none" w:sz="0" w:space="0" w:color="auto"/>
                                            <w:right w:val="none" w:sz="0" w:space="0" w:color="auto"/>
                                          </w:divBdr>
                                        </w:div>
                                        <w:div w:id="1201015023">
                                          <w:marLeft w:val="0"/>
                                          <w:marRight w:val="0"/>
                                          <w:marTop w:val="0"/>
                                          <w:marBottom w:val="0"/>
                                          <w:divBdr>
                                            <w:top w:val="none" w:sz="0" w:space="0" w:color="auto"/>
                                            <w:left w:val="none" w:sz="0" w:space="0" w:color="auto"/>
                                            <w:bottom w:val="none" w:sz="0" w:space="0" w:color="auto"/>
                                            <w:right w:val="none" w:sz="0" w:space="0" w:color="auto"/>
                                          </w:divBdr>
                                        </w:div>
                                        <w:div w:id="1406411227">
                                          <w:marLeft w:val="0"/>
                                          <w:marRight w:val="0"/>
                                          <w:marTop w:val="0"/>
                                          <w:marBottom w:val="0"/>
                                          <w:divBdr>
                                            <w:top w:val="none" w:sz="0" w:space="0" w:color="auto"/>
                                            <w:left w:val="none" w:sz="0" w:space="0" w:color="auto"/>
                                            <w:bottom w:val="none" w:sz="0" w:space="0" w:color="auto"/>
                                            <w:right w:val="none" w:sz="0" w:space="0" w:color="auto"/>
                                          </w:divBdr>
                                        </w:div>
                                        <w:div w:id="18487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839931">
      <w:bodyDiv w:val="1"/>
      <w:marLeft w:val="0"/>
      <w:marRight w:val="0"/>
      <w:marTop w:val="0"/>
      <w:marBottom w:val="0"/>
      <w:divBdr>
        <w:top w:val="none" w:sz="0" w:space="0" w:color="auto"/>
        <w:left w:val="none" w:sz="0" w:space="0" w:color="auto"/>
        <w:bottom w:val="none" w:sz="0" w:space="0" w:color="auto"/>
        <w:right w:val="none" w:sz="0" w:space="0" w:color="auto"/>
      </w:divBdr>
    </w:div>
    <w:div w:id="1015575894">
      <w:bodyDiv w:val="1"/>
      <w:marLeft w:val="0"/>
      <w:marRight w:val="0"/>
      <w:marTop w:val="0"/>
      <w:marBottom w:val="0"/>
      <w:divBdr>
        <w:top w:val="none" w:sz="0" w:space="0" w:color="auto"/>
        <w:left w:val="none" w:sz="0" w:space="0" w:color="auto"/>
        <w:bottom w:val="none" w:sz="0" w:space="0" w:color="auto"/>
        <w:right w:val="none" w:sz="0" w:space="0" w:color="auto"/>
      </w:divBdr>
      <w:divsChild>
        <w:div w:id="199246154">
          <w:marLeft w:val="0"/>
          <w:marRight w:val="0"/>
          <w:marTop w:val="0"/>
          <w:marBottom w:val="0"/>
          <w:divBdr>
            <w:top w:val="none" w:sz="0" w:space="0" w:color="auto"/>
            <w:left w:val="none" w:sz="0" w:space="0" w:color="auto"/>
            <w:bottom w:val="none" w:sz="0" w:space="0" w:color="auto"/>
            <w:right w:val="none" w:sz="0" w:space="0" w:color="auto"/>
          </w:divBdr>
          <w:divsChild>
            <w:div w:id="73482148">
              <w:marLeft w:val="0"/>
              <w:marRight w:val="0"/>
              <w:marTop w:val="0"/>
              <w:marBottom w:val="0"/>
              <w:divBdr>
                <w:top w:val="none" w:sz="0" w:space="0" w:color="auto"/>
                <w:left w:val="none" w:sz="0" w:space="0" w:color="auto"/>
                <w:bottom w:val="none" w:sz="0" w:space="0" w:color="auto"/>
                <w:right w:val="none" w:sz="0" w:space="0" w:color="auto"/>
              </w:divBdr>
              <w:divsChild>
                <w:div w:id="81728957">
                  <w:marLeft w:val="0"/>
                  <w:marRight w:val="0"/>
                  <w:marTop w:val="0"/>
                  <w:marBottom w:val="150"/>
                  <w:divBdr>
                    <w:top w:val="none" w:sz="0" w:space="0" w:color="auto"/>
                    <w:left w:val="none" w:sz="0" w:space="0" w:color="auto"/>
                    <w:bottom w:val="none" w:sz="0" w:space="0" w:color="auto"/>
                    <w:right w:val="none" w:sz="0" w:space="0" w:color="auto"/>
                  </w:divBdr>
                  <w:divsChild>
                    <w:div w:id="908268856">
                      <w:marLeft w:val="0"/>
                      <w:marRight w:val="0"/>
                      <w:marTop w:val="0"/>
                      <w:marBottom w:val="0"/>
                      <w:divBdr>
                        <w:top w:val="none" w:sz="0" w:space="0" w:color="auto"/>
                        <w:left w:val="none" w:sz="0" w:space="0" w:color="auto"/>
                        <w:bottom w:val="none" w:sz="0" w:space="0" w:color="auto"/>
                        <w:right w:val="none" w:sz="0" w:space="0" w:color="auto"/>
                      </w:divBdr>
                      <w:divsChild>
                        <w:div w:id="1791433656">
                          <w:marLeft w:val="0"/>
                          <w:marRight w:val="0"/>
                          <w:marTop w:val="192"/>
                          <w:marBottom w:val="288"/>
                          <w:divBdr>
                            <w:top w:val="none" w:sz="0" w:space="0" w:color="auto"/>
                            <w:left w:val="none" w:sz="0" w:space="0" w:color="auto"/>
                            <w:bottom w:val="none" w:sz="0" w:space="0" w:color="auto"/>
                            <w:right w:val="none" w:sz="0" w:space="0" w:color="auto"/>
                          </w:divBdr>
                        </w:div>
                      </w:divsChild>
                    </w:div>
                  </w:divsChild>
                </w:div>
              </w:divsChild>
            </w:div>
          </w:divsChild>
        </w:div>
      </w:divsChild>
    </w:div>
    <w:div w:id="1185709998">
      <w:bodyDiv w:val="1"/>
      <w:marLeft w:val="0"/>
      <w:marRight w:val="0"/>
      <w:marTop w:val="0"/>
      <w:marBottom w:val="0"/>
      <w:divBdr>
        <w:top w:val="none" w:sz="0" w:space="0" w:color="auto"/>
        <w:left w:val="none" w:sz="0" w:space="0" w:color="auto"/>
        <w:bottom w:val="none" w:sz="0" w:space="0" w:color="auto"/>
        <w:right w:val="none" w:sz="0" w:space="0" w:color="auto"/>
      </w:divBdr>
    </w:div>
    <w:div w:id="1285893420">
      <w:bodyDiv w:val="1"/>
      <w:marLeft w:val="0"/>
      <w:marRight w:val="0"/>
      <w:marTop w:val="0"/>
      <w:marBottom w:val="0"/>
      <w:divBdr>
        <w:top w:val="none" w:sz="0" w:space="0" w:color="auto"/>
        <w:left w:val="none" w:sz="0" w:space="0" w:color="auto"/>
        <w:bottom w:val="none" w:sz="0" w:space="0" w:color="auto"/>
        <w:right w:val="none" w:sz="0" w:space="0" w:color="auto"/>
      </w:divBdr>
    </w:div>
    <w:div w:id="147980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2308A-451D-49BC-842A-D228EE00B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1994</Words>
  <Characters>11367</Characters>
  <Application>Microsoft Office Word</Application>
  <DocSecurity>0</DocSecurity>
  <PresentationFormat/>
  <Lines>94</Lines>
  <Paragraphs>26</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lpstr>
    </vt:vector>
  </TitlesOfParts>
  <Manager/>
  <Company>Toshiba</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全日本金属産業労働組合協議会</dc:creator>
  <cp:keywords/>
  <dc:description/>
  <cp:lastModifiedBy>Kazuki YAMANE</cp:lastModifiedBy>
  <cp:revision>5</cp:revision>
  <cp:lastPrinted>2021-03-31T02:34:00Z</cp:lastPrinted>
  <dcterms:created xsi:type="dcterms:W3CDTF">2021-05-10T04:22:00Z</dcterms:created>
  <dcterms:modified xsi:type="dcterms:W3CDTF">2021-05-10T05:28:00Z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