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1F5" w:rsidRPr="00D43090" w:rsidRDefault="002031F5" w:rsidP="002031F5">
      <w:pPr>
        <w:autoSpaceDE w:val="0"/>
        <w:autoSpaceDN w:val="0"/>
        <w:ind w:left="246" w:hangingChars="100" w:hanging="246"/>
        <w:rPr>
          <w:rFonts w:ascii="ＭＳ ゴシック" w:eastAsia="ＭＳ ゴシック" w:hAnsi="ＭＳ ゴシック"/>
          <w:sz w:val="24"/>
        </w:rPr>
      </w:pPr>
      <w:r w:rsidRPr="00D43090">
        <w:rPr>
          <w:rFonts w:ascii="ＭＳ ゴシック" w:eastAsia="ＭＳ ゴシック" w:hAnsi="ＭＳ ゴシック" w:hint="eastAsia"/>
          <w:sz w:val="24"/>
        </w:rPr>
        <w:t>３．工業高校教育の強化</w:t>
      </w:r>
    </w:p>
    <w:p w:rsidR="002031F5" w:rsidRPr="00D43090" w:rsidRDefault="002031F5" w:rsidP="002031F5">
      <w:pPr>
        <w:autoSpaceDE w:val="0"/>
        <w:autoSpaceDN w:val="0"/>
        <w:rPr>
          <w:rFonts w:ascii="ＭＳ ゴシック" w:eastAsia="ＭＳ ゴシック" w:hAnsi="ＭＳ ゴシック"/>
          <w:b/>
          <w:sz w:val="22"/>
          <w:szCs w:val="22"/>
          <w:bdr w:val="single" w:sz="4" w:space="0" w:color="auto"/>
        </w:rPr>
      </w:pP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0"/>
          </mc:Choice>
          <mc:Fallback>
            <w:t>①</w:t>
          </mc:Fallback>
        </mc:AlternateContent>
      </w:r>
      <w:r w:rsidRPr="00D43090">
        <w:rPr>
          <w:rFonts w:ascii="ＭＳ ゴシック" w:eastAsia="ＭＳ ゴシック" w:hAnsi="ＭＳ ゴシック" w:hint="eastAsia"/>
          <w:sz w:val="22"/>
          <w:szCs w:val="22"/>
        </w:rPr>
        <w:t>産業教育設備予算の拡充</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専門高校に対する各都道府県の「産業教育設備予算」、とりわけ実験実習設備の購入費（新規・更新）や修繕費を大幅に拡充すること。</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工具や実習材料の予算も拡大を図ること。</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ふるさと納税を、専門高校の産業教育設備の購入・更新・修繕費用に用いること。</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市区町村に対しても、ふるさと納税を地元の都道府県立専門高校の産業教育設備の購入・更新・修繕費用に用いるよう、協力を求めること。</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地方自治体、専門高校と工作機械メーカーなど民間企業とが連携し、民間企業が産業教育設備や修理サービスを提供する仕組みを構築すること。（補強）</w:t>
      </w:r>
    </w:p>
    <w:p w:rsidR="002031F5" w:rsidRDefault="002031F5" w:rsidP="002031F5">
      <w:pPr>
        <w:autoSpaceDE w:val="0"/>
        <w:autoSpaceDN w:val="0"/>
        <w:rPr>
          <w:rFonts w:asciiTheme="majorEastAsia" w:eastAsiaTheme="majorEastAsia" w:hAnsiTheme="majorEastAsia"/>
          <w:szCs w:val="21"/>
        </w:rPr>
      </w:pPr>
    </w:p>
    <w:p w:rsidR="002031F5" w:rsidRDefault="002031F5" w:rsidP="002031F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公立専門高校に対する産業教育設備費補助については、三位一体改革により2005年度に一般財源化されたため、都道府県立専門高校の設備整備は都道府県の予算で行うことになっています。工業高校の重要性はますます高まってくるものと思われますが、一方で、その実験実習設備は老朽化が指摘されており、予算の制約により、更新や修繕が困難な状況にあります。工業高校の見学、教職員との情報交換・意見交換、都道府県の産業教育設備予算の確認などを行った上で、必要な予算の拡充を要請していくことが重要です。</w:t>
      </w:r>
    </w:p>
    <w:p w:rsidR="002031F5" w:rsidRPr="00D43090" w:rsidRDefault="002031F5" w:rsidP="002031F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奈良県では、工作機械メーカーと「連携と協力に関する包括協定」を締結しており、県内工業高校に対し、同時５軸加工機などの最先端マシニングセンターの無償貸与および各種機材の提供、最先端機器担当指導職員への指導、実習・課題研究、技能検定講習などへの講師派遣を受けており、三重県でも同様の協定が締結されています。</w:t>
      </w:r>
    </w:p>
    <w:p w:rsidR="002031F5" w:rsidRPr="00D43090" w:rsidRDefault="002031F5" w:rsidP="002031F5">
      <w:pPr>
        <w:autoSpaceDE w:val="0"/>
        <w:autoSpaceDN w:val="0"/>
        <w:ind w:firstLineChars="100" w:firstLine="216"/>
        <w:rPr>
          <w:rFonts w:asciiTheme="minorEastAsia" w:eastAsiaTheme="minorEastAsia" w:hAnsiTheme="minorEastAsia"/>
          <w:szCs w:val="21"/>
        </w:rPr>
      </w:pPr>
    </w:p>
    <w:p w:rsidR="002031F5" w:rsidRPr="00D43090" w:rsidRDefault="002031F5" w:rsidP="002031F5">
      <w:pPr>
        <w:autoSpaceDE w:val="0"/>
        <w:autoSpaceDN w:val="0"/>
        <w:jc w:val="center"/>
        <w:rPr>
          <w:rFonts w:asciiTheme="minorEastAsia" w:eastAsiaTheme="minorEastAsia" w:hAnsiTheme="minorEastAsia"/>
          <w:szCs w:val="21"/>
        </w:rPr>
      </w:pPr>
      <w:r w:rsidRPr="00F263BE">
        <w:rPr>
          <w:noProof/>
        </w:rPr>
        <w:lastRenderedPageBreak/>
        <w:drawing>
          <wp:inline distT="0" distB="0" distL="0" distR="0" wp14:anchorId="24C608C8" wp14:editId="5C4BA48A">
            <wp:extent cx="3981240" cy="3895200"/>
            <wp:effectExtent l="0" t="0" r="63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240" cy="3895200"/>
                    </a:xfrm>
                    <a:prstGeom prst="rect">
                      <a:avLst/>
                    </a:prstGeom>
                    <a:noFill/>
                    <a:ln>
                      <a:noFill/>
                    </a:ln>
                  </pic:spPr>
                </pic:pic>
              </a:graphicData>
            </a:graphic>
          </wp:inline>
        </w:drawing>
      </w:r>
    </w:p>
    <w:p w:rsidR="008D372F" w:rsidRDefault="008D372F">
      <w:pPr>
        <w:widowControl/>
        <w:jc w:val="left"/>
        <w:rPr>
          <w:rFonts w:asciiTheme="minorEastAsia" w:eastAsiaTheme="minorEastAsia" w:hAnsiTheme="minorEastAsia"/>
        </w:rPr>
      </w:pPr>
      <w:r>
        <w:rPr>
          <w:rFonts w:asciiTheme="minorEastAsia" w:eastAsiaTheme="minorEastAsia" w:hAnsiTheme="minorEastAsia"/>
        </w:rPr>
        <w:br w:type="page"/>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bookmarkStart w:id="0" w:name="_Hlk535699983"/>
      <w:r w:rsidRPr="00D43090">
        <w:rPr>
          <w:rFonts w:ascii="ＭＳ ゴシック" w:eastAsia="ＭＳ ゴシック" w:hAnsi="ＭＳ ゴシック" w:hint="eastAsia"/>
          <w:sz w:val="22"/>
          <w:szCs w:val="22"/>
        </w:rPr>
        <w:t>＜自治体・学校・地方議員への要請項目＞</w:t>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1"/>
          </mc:Choice>
          <mc:Fallback>
            <w:t>②</w:t>
          </mc:Fallback>
        </mc:AlternateContent>
      </w:r>
      <w:r w:rsidRPr="00D43090">
        <w:rPr>
          <w:rFonts w:ascii="ＭＳ ゴシック" w:eastAsia="ＭＳ ゴシック" w:hAnsi="ＭＳ ゴシック" w:hint="eastAsia"/>
          <w:sz w:val="22"/>
          <w:szCs w:val="22"/>
        </w:rPr>
        <w:t>「地域との協働による高等学校教育改革推進事業」</w:t>
      </w:r>
      <w:bookmarkEnd w:id="0"/>
      <w:r w:rsidRPr="00D43090">
        <w:rPr>
          <w:rFonts w:ascii="ＭＳ ゴシック" w:eastAsia="ＭＳ ゴシック" w:hAnsi="ＭＳ ゴシック" w:hint="eastAsia"/>
          <w:sz w:val="22"/>
          <w:szCs w:val="22"/>
        </w:rPr>
        <w:t>の指定獲得</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都道府県下の専門高校とりわけ工業高校が、文部科学省の推進する</w:t>
      </w:r>
      <w:r w:rsidRPr="00D43090">
        <w:rPr>
          <w:rFonts w:asciiTheme="minorEastAsia" w:eastAsiaTheme="minorEastAsia" w:hAnsiTheme="minorEastAsia" w:hint="eastAsia"/>
          <w:szCs w:val="21"/>
        </w:rPr>
        <w:t>「地域との協働による高等学校教育改革推進事業」</w:t>
      </w:r>
      <w:r w:rsidRPr="00D43090">
        <w:rPr>
          <w:rFonts w:asciiTheme="minorEastAsia" w:eastAsiaTheme="minorEastAsia" w:hAnsiTheme="minorEastAsia" w:hint="eastAsia"/>
        </w:rPr>
        <w:t>に積極的に応募するよう、サポートを強化すること。</w:t>
      </w:r>
    </w:p>
    <w:p w:rsidR="002031F5" w:rsidRDefault="002031F5" w:rsidP="002031F5">
      <w:pPr>
        <w:autoSpaceDE w:val="0"/>
        <w:autoSpaceDN w:val="0"/>
        <w:rPr>
          <w:rFonts w:asciiTheme="majorEastAsia" w:eastAsiaTheme="majorEastAsia" w:hAnsiTheme="majorEastAsia"/>
          <w:szCs w:val="21"/>
        </w:rPr>
      </w:pPr>
    </w:p>
    <w:p w:rsidR="002031F5" w:rsidRDefault="002031F5" w:rsidP="002031F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2019年度より「地域との協働による高等学校教育改革推進事業」が始まりました。予算は設備備品の購入にも使えることになっており、2019年度は51校が指定され、そのうち工業高校は３校が指定されています。専門高校については、「地域の産業界等との連携・協働による実践的な職業教育を推進」することにしており、その積極的な活用を促していくことが重要です。</w:t>
      </w:r>
    </w:p>
    <w:p w:rsidR="002031F5" w:rsidRPr="00D43090" w:rsidRDefault="002031F5" w:rsidP="002031F5">
      <w:pPr>
        <w:autoSpaceDE w:val="0"/>
        <w:autoSpaceDN w:val="0"/>
        <w:ind w:firstLineChars="100" w:firstLine="216"/>
        <w:rPr>
          <w:rFonts w:asciiTheme="minorEastAsia" w:eastAsiaTheme="minorEastAsia" w:hAnsiTheme="minorEastAsia"/>
        </w:rPr>
      </w:pPr>
    </w:p>
    <w:p w:rsidR="002031F5" w:rsidRPr="00D43090" w:rsidRDefault="002031F5" w:rsidP="002031F5">
      <w:pP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29</w:t>
      </w:r>
      <w:r w:rsidRPr="00D43090">
        <w:rPr>
          <w:rFonts w:asciiTheme="majorEastAsia" w:eastAsiaTheme="majorEastAsia" w:hAnsiTheme="majorEastAsia" w:hint="eastAsia"/>
          <w:sz w:val="20"/>
          <w:szCs w:val="20"/>
        </w:rPr>
        <w:t xml:space="preserve">　「地域との協働による高等学校教育改革推進事業」の概要</w:t>
      </w:r>
    </w:p>
    <w:p w:rsidR="002031F5" w:rsidRPr="00D43090" w:rsidRDefault="002031F5" w:rsidP="002031F5">
      <w:pPr>
        <w:autoSpaceDE w:val="0"/>
        <w:autoSpaceDN w:val="0"/>
        <w:jc w:val="center"/>
        <w:rPr>
          <w:rFonts w:asciiTheme="minorEastAsia" w:eastAsiaTheme="minorEastAsia" w:hAnsiTheme="minorEastAsia"/>
        </w:rPr>
      </w:pPr>
      <w:r w:rsidRPr="00D43090">
        <w:rPr>
          <w:noProof/>
        </w:rPr>
        <w:drawing>
          <wp:inline distT="0" distB="0" distL="0" distR="0" wp14:anchorId="2EA5C0E4" wp14:editId="27E5ACD7">
            <wp:extent cx="4695825" cy="3312160"/>
            <wp:effectExtent l="0" t="0" r="9525" b="25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8605" cy="3314121"/>
                    </a:xfrm>
                    <a:prstGeom prst="rect">
                      <a:avLst/>
                    </a:prstGeom>
                  </pic:spPr>
                </pic:pic>
              </a:graphicData>
            </a:graphic>
          </wp:inline>
        </w:drawing>
      </w:r>
    </w:p>
    <w:p w:rsidR="002031F5" w:rsidRPr="00D43090" w:rsidRDefault="002031F5" w:rsidP="002031F5">
      <w:pPr>
        <w:autoSpaceDE w:val="0"/>
        <w:autoSpaceDN w:val="0"/>
        <w:jc w:val="center"/>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資料出所：文部科学省「2020年度予算(案)のポイント」</w:t>
      </w:r>
    </w:p>
    <w:p w:rsidR="008D372F" w:rsidRDefault="008D372F">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2"/>
          </mc:Choice>
          <mc:Fallback>
            <w:t>③</w:t>
          </mc:Fallback>
        </mc:AlternateContent>
      </w:r>
      <w:r w:rsidRPr="00D43090">
        <w:rPr>
          <w:rFonts w:ascii="ＭＳ ゴシック" w:eastAsia="ＭＳ ゴシック" w:hAnsi="ＭＳ ゴシック" w:hint="eastAsia"/>
          <w:sz w:val="22"/>
          <w:szCs w:val="22"/>
        </w:rPr>
        <w:t>工業高校の魅力の発信</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工業高校の就職実績、３年離職率の低さなど、工業高校の魅力の情報発信に努めること。</w:t>
      </w:r>
    </w:p>
    <w:p w:rsidR="002031F5" w:rsidRDefault="002031F5" w:rsidP="002031F5">
      <w:pPr>
        <w:autoSpaceDE w:val="0"/>
        <w:autoSpaceDN w:val="0"/>
        <w:rPr>
          <w:rFonts w:asciiTheme="majorEastAsia" w:eastAsiaTheme="majorEastAsia" w:hAnsiTheme="majorEastAsia"/>
          <w:szCs w:val="21"/>
        </w:rPr>
      </w:pPr>
    </w:p>
    <w:p w:rsidR="002031F5" w:rsidRPr="00D43090" w:rsidRDefault="002031F5" w:rsidP="002031F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2020年３月高等学校卒業予定者の就職内定状況（2019年12月末時点）を見ると、人手不足を反映し、総じて好調となっていますが、なかでも工業科の就職内定率は97.2％に達しており、学科別での平均（92.0％）をはるかに凌駕し、第１位となっています。</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また、高校卒業就職者の３年離職率を就職先の産業ごとに見ると、2016年３月卒の場合、産業計では39.2％、非製造業では46.1％に達していますが、製造業では28.8％、金属産業では24.1％と大幅に低くなっており、大学卒の産業計（32.0％）よりも低い状況にあります。</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これらは、</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・工業高校に対する労働力需要の高さ。</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・相対的に見れば、他の産業に比べ、金属産業が良質な雇用を提供していること。</w:t>
      </w:r>
    </w:p>
    <w:p w:rsidR="002031F5" w:rsidRPr="00D43090" w:rsidRDefault="002031F5" w:rsidP="002031F5">
      <w:pPr>
        <w:autoSpaceDE w:val="0"/>
        <w:autoSpaceDN w:val="0"/>
        <w:rPr>
          <w:rFonts w:asciiTheme="minorEastAsia" w:eastAsiaTheme="minorEastAsia" w:hAnsiTheme="minorEastAsia"/>
        </w:rPr>
      </w:pPr>
      <w:r w:rsidRPr="00D43090">
        <w:rPr>
          <w:rFonts w:asciiTheme="minorEastAsia" w:eastAsiaTheme="minorEastAsia" w:hAnsiTheme="minorEastAsia" w:hint="eastAsia"/>
        </w:rPr>
        <w:t>を示しているものと思われますが、ものづくり産業の国内投資が見直される中で、人材が確保できないために国内投資が抑制されるという事態が生じれば、わが国の成長にとって著しい機会損失となってしまいますし、働く者にとっても、良質な雇用の場の機会損失となります。</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中学生に対して工業高校の魅力をより積極的に情報発信するとともに、ものづくり立国日本にとって、工業高校は「国の宝・地域の宝」であることが、より広く認識されるようにしていく必要があります。</w:t>
      </w:r>
    </w:p>
    <w:p w:rsidR="002031F5" w:rsidRDefault="002031F5" w:rsidP="002031F5">
      <w:pPr>
        <w:autoSpaceDE w:val="0"/>
        <w:autoSpaceDN w:val="0"/>
        <w:jc w:val="center"/>
        <w:rPr>
          <w:rFonts w:asciiTheme="minorEastAsia" w:eastAsiaTheme="minorEastAsia" w:hAnsiTheme="minorEastAsia"/>
        </w:rPr>
      </w:pPr>
      <w:r w:rsidRPr="00F263BE">
        <w:rPr>
          <w:noProof/>
        </w:rPr>
        <w:drawing>
          <wp:inline distT="0" distB="0" distL="0" distR="0" wp14:anchorId="244299CE" wp14:editId="2A13443C">
            <wp:extent cx="3419280" cy="227088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280" cy="2270880"/>
                    </a:xfrm>
                    <a:prstGeom prst="rect">
                      <a:avLst/>
                    </a:prstGeom>
                    <a:noFill/>
                    <a:ln>
                      <a:noFill/>
                    </a:ln>
                  </pic:spPr>
                </pic:pic>
              </a:graphicData>
            </a:graphic>
          </wp:inline>
        </w:drawing>
      </w:r>
    </w:p>
    <w:p w:rsidR="008D372F" w:rsidRDefault="002031F5" w:rsidP="008D372F">
      <w:pPr>
        <w:autoSpaceDE w:val="0"/>
        <w:autoSpaceDN w:val="0"/>
        <w:jc w:val="center"/>
        <w:rPr>
          <w:rFonts w:asciiTheme="minorEastAsia" w:eastAsiaTheme="minorEastAsia" w:hAnsiTheme="minorEastAsia"/>
        </w:rPr>
      </w:pPr>
      <w:r w:rsidRPr="003135BE">
        <w:rPr>
          <w:noProof/>
        </w:rPr>
        <w:drawing>
          <wp:inline distT="0" distB="0" distL="0" distR="0" wp14:anchorId="402D87D1" wp14:editId="2DC0247C">
            <wp:extent cx="2434227" cy="1696741"/>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616" cy="1699801"/>
                    </a:xfrm>
                    <a:prstGeom prst="rect">
                      <a:avLst/>
                    </a:prstGeom>
                    <a:noFill/>
                    <a:ln>
                      <a:noFill/>
                    </a:ln>
                  </pic:spPr>
                </pic:pic>
              </a:graphicData>
            </a:graphic>
          </wp:inline>
        </w:drawing>
      </w:r>
      <w:r w:rsidR="008D372F">
        <w:rPr>
          <w:rFonts w:asciiTheme="minorEastAsia" w:eastAsiaTheme="minorEastAsia" w:hAnsiTheme="minorEastAsia"/>
        </w:rPr>
        <w:br w:type="page"/>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2031F5" w:rsidRPr="00D43090" w:rsidRDefault="002031F5" w:rsidP="002031F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3"/>
          </mc:Choice>
          <mc:Fallback>
            <w:t>④</w:t>
          </mc:Fallback>
        </mc:AlternateContent>
      </w:r>
      <w:r w:rsidRPr="00D43090">
        <w:rPr>
          <w:rFonts w:ascii="ＭＳ ゴシック" w:eastAsia="ＭＳ ゴシック" w:hAnsi="ＭＳ ゴシック" w:hint="eastAsia"/>
          <w:sz w:val="22"/>
          <w:szCs w:val="22"/>
        </w:rPr>
        <w:t>「ジュニアマイスター顕彰制度」などの活用拡大</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全国工業高等学校長協会が実施している「ジュニアマイスター顕彰制度」の認定件数は地域ごとに大きな差があるため、少ない地域では、工業高校に対しその拡大を促すこと。</w:t>
      </w:r>
    </w:p>
    <w:p w:rsidR="002031F5" w:rsidRDefault="002031F5" w:rsidP="002031F5">
      <w:pPr>
        <w:autoSpaceDE w:val="0"/>
        <w:autoSpaceDN w:val="0"/>
        <w:rPr>
          <w:rFonts w:asciiTheme="majorEastAsia" w:eastAsiaTheme="majorEastAsia" w:hAnsiTheme="majorEastAsia"/>
          <w:szCs w:val="21"/>
        </w:rPr>
      </w:pPr>
    </w:p>
    <w:p w:rsidR="002031F5" w:rsidRPr="00D43090" w:rsidRDefault="002031F5" w:rsidP="002031F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2031F5" w:rsidRPr="00D43090" w:rsidRDefault="002031F5" w:rsidP="002031F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工業高校生に対するジュニアマイスター顕彰制度の認定状況を都道府県別に１校あたりで見てみると、2019年度では、最高の長崎（90.9件）から奈良（4.8件）まで、大きな差が生じるところとなっています。</w:t>
      </w:r>
    </w:p>
    <w:p w:rsidR="00D42325" w:rsidRDefault="002031F5" w:rsidP="002031F5">
      <w:pPr>
        <w:autoSpaceDE w:val="0"/>
        <w:autoSpaceDN w:val="0"/>
        <w:jc w:val="center"/>
        <w:rPr>
          <w:rFonts w:asciiTheme="minorEastAsia" w:eastAsiaTheme="minorEastAsia" w:hAnsiTheme="minorEastAsia"/>
        </w:rPr>
      </w:pPr>
      <w:r w:rsidRPr="003135BE">
        <w:rPr>
          <w:noProof/>
        </w:rPr>
        <w:drawing>
          <wp:inline distT="0" distB="0" distL="0" distR="0" wp14:anchorId="24247BB3" wp14:editId="26AA5640">
            <wp:extent cx="4015800" cy="6523560"/>
            <wp:effectExtent l="0" t="0" r="381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5800" cy="6523560"/>
                    </a:xfrm>
                    <a:prstGeom prst="rect">
                      <a:avLst/>
                    </a:prstGeom>
                    <a:noFill/>
                    <a:ln>
                      <a:noFill/>
                    </a:ln>
                  </pic:spPr>
                </pic:pic>
              </a:graphicData>
            </a:graphic>
          </wp:inline>
        </w:drawing>
      </w:r>
    </w:p>
    <w:p w:rsidR="00D42325" w:rsidRDefault="00D42325">
      <w:pPr>
        <w:widowControl/>
        <w:jc w:val="left"/>
        <w:rPr>
          <w:rFonts w:asciiTheme="minorEastAsia" w:eastAsiaTheme="minorEastAsia" w:hAnsiTheme="minorEastAsia"/>
        </w:rPr>
      </w:pPr>
      <w:r>
        <w:rPr>
          <w:rFonts w:asciiTheme="minorEastAsia" w:eastAsiaTheme="minorEastAsia" w:hAnsiTheme="minorEastAsia"/>
        </w:rPr>
        <w:br w:type="page"/>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bookmarkStart w:id="1" w:name="_Hlk535711650"/>
      <w:r w:rsidRPr="00D43090">
        <w:rPr>
          <w:rFonts w:ascii="ＭＳ ゴシック" w:eastAsia="ＭＳ ゴシック" w:hAnsi="ＭＳ ゴシック" w:hint="eastAsia"/>
          <w:sz w:val="22"/>
          <w:szCs w:val="22"/>
        </w:rPr>
        <w:t>＜自治体・学校・地方議員への要請項目＞</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rPr>
          <w:rFonts w:asciiTheme="majorEastAsia" w:eastAsiaTheme="majorEastAsia" w:hAnsiTheme="majorEastAsia"/>
          <w:sz w:val="22"/>
          <w:szCs w:val="22"/>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 w:val="22"/>
          <w:szCs w:val="22"/>
        </w:rPr>
        <mc:AlternateContent>
          <mc:Choice Requires="w16se">
            <w16se:symEx w16se:font="ＭＳ 明朝" w16se:char="2464"/>
          </mc:Choice>
          <mc:Fallback>
            <w:t>⑤</w:t>
          </mc:Fallback>
        </mc:AlternateContent>
      </w:r>
      <w:bookmarkEnd w:id="1"/>
      <w:r w:rsidRPr="00D43090">
        <w:rPr>
          <w:rFonts w:asciiTheme="majorEastAsia" w:eastAsiaTheme="majorEastAsia" w:hAnsiTheme="majorEastAsia" w:hint="eastAsia"/>
          <w:sz w:val="22"/>
          <w:szCs w:val="22"/>
        </w:rPr>
        <w:t>専攻科の拡充</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工業高校への専攻科の設置を促すこと。</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すでに設置済みの場合は、第４次産業革命に対応するものづくり人材の育成強化を図るとともに、社会人のリカレント教育などについても活用していくこと。</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ＩＣＴ企業、工作機械メーカーなどに協力を求め、設備や教育内容の充実を図ること。（補強）</w:t>
      </w:r>
    </w:p>
    <w:p w:rsidR="00D42325" w:rsidRDefault="00D42325" w:rsidP="00D42325">
      <w:pPr>
        <w:autoSpaceDE w:val="0"/>
        <w:autoSpaceDN w:val="0"/>
        <w:rPr>
          <w:rFonts w:asciiTheme="majorEastAsia" w:eastAsiaTheme="majorEastAsia" w:hAnsiTheme="majorEastAsia"/>
          <w:szCs w:val="21"/>
        </w:rPr>
      </w:pPr>
    </w:p>
    <w:p w:rsidR="00D42325" w:rsidRPr="00D43090" w:rsidRDefault="00D42325" w:rsidP="00D4232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高等学校には、卒業生もしくはそれと同等以上の学力を有する者に対して、精深な程度において、特別の事項を教授し、その研究を指導することを目的として、専攻科が設けられている場合があります。修業年限は１年以上ですが、実際には２年のものが多いと言われています。一定の要件を満たした専攻科の卒業生は、大学に編入することができ、また科目履修により大学で単位を取得した場合には、学士の学位を取得することができます。2019年度の「学校基本調査」によると、普通科以外の高校2,281に対し、専攻科のある学校は134に止まっており、国家試験受験資格の関係で、看護科、水産科が多い状況にありますが、第４次産業革命の進展の下、工学系の技術・技能者についても、ＩＣＴ系のリテラシーが不可欠となっていることから、工業高校についても積極的に専攻科を設置し、リカレント教育にも活用していくことが有効と考えられます。</w:t>
      </w:r>
    </w:p>
    <w:p w:rsidR="00D42325" w:rsidRPr="00D43090" w:rsidRDefault="00D42325" w:rsidP="00D42325">
      <w:pPr>
        <w:autoSpaceDE w:val="0"/>
        <w:autoSpaceDN w:val="0"/>
        <w:ind w:firstLineChars="100" w:firstLine="216"/>
        <w:rPr>
          <w:rFonts w:asciiTheme="minorEastAsia" w:eastAsiaTheme="minorEastAsia" w:hAnsiTheme="minorEastAsia"/>
        </w:rPr>
      </w:pP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33</w:t>
      </w:r>
      <w:r w:rsidRPr="00D43090">
        <w:rPr>
          <w:rFonts w:asciiTheme="majorEastAsia" w:eastAsiaTheme="majorEastAsia" w:hAnsiTheme="majorEastAsia" w:hint="eastAsia"/>
          <w:sz w:val="20"/>
          <w:szCs w:val="20"/>
        </w:rPr>
        <w:t xml:space="preserve">　三重県立高等学校専攻科設置について（協議のまとめ）抜粋</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jc w:val="righ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平成28年３月　三重県立高等学校専攻科設置検討委員会</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１　はじめに</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本県は、県内総生産が名目で約７兆７千億円、そのうち約35％が製造業である（平成25年度）など、ものづくりの盛んな地域です。特に北勢地域には、半導体・自動車・電機・機械・食品など様々な企業が集積しており、付加価値の高い部材・素材を提供する企業群とそれを使って先進的な製品を生産する企業群がリンクした高度な産業構造が形成され、本県の産業全体を牽引している状況で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しかし、一方では、技術革新、情報化の進展等により、産業社会における技術の高度化・複合化、経済活動のグローバル化が急速に進展する中で、先進的な製品を生産するための幅広い技術・技能を有し、中堅技術者としての指導力を備え、生産現場において牽引役となる優秀なエンジニアの不足が課題となっていま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このような中、平成26年11月、四日市市長と三重県知事との対談の中で、同市長から工業専攻科の設置が提案されました。</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そこで、三重県教育委員会が、工業専攻科の設置について平成26年12月に北勢地域の工業高校に通学する２年生とその保護者を対象にアンケート調査を行ったところ、生徒の約30％、保護者の約26％にニーズのあることがわかりました。</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また、平成27年６月には、学校教育法の一部が改正され、これまで認められていなかった高等学校専攻科修了者の大学への編入学が、平成28年度から認められることになりました。</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これらの状況を踏まえて、一層高度なものづくり教育を行う専攻科の設置について検討を行うため、平成27年９月に企業関係者や有識者等で組織する三重県立高等学校専攻科設置検討委員会（以下「検討委員会」という。）が設置されました。</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検討委員会では、専攻科の設置について高校生の進路選択の幅の拡大、自己実現に向けた環境整備に加え、本県の成長産業の振興や地域活性化の観点からも協議を行い、専攻科の設置に向けて「三重県立高等学校専攻科設置について（協議のまとめ）」を提言として取りまとめました。</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３　提言</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(1) 専攻科設置の必要性について</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〇平成27年度の県内の高等学校工業学科の募集定員は1,720人、高等専門学校の工業に関する学科の募集定員は440人となっています。県内の短期大学には工業に関する学科は設置されておらず、大学については三重大学にのみ工学部が設置されており、募集定員は400人にとどまっていま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〇工業学科で学ぶ高校生の全県立高校生に対する比率は12％台で推移しており、そのうち全日制課程の生徒の約７割が機械系学科と電気系学科で基礎的な技術・技能の習得に取り組んでいます。卒業後の進路選択については、約８割が卒業後すぐに就職しており、そのうち約７割は製造業に就いていま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〇進学者のうち、三重大学工学部への進学者は例年ごく少数で、工学部への進学希望者の多くは県外の大学等へ進学しています。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〇県教育委員会が北勢地域の工業高校に通学する２年生とその保護者を対象に工業専攻科の設置についてアンケート調査を実施したところ、</w:t>
      </w:r>
      <w:r w:rsidRPr="00D43090">
        <w:rPr>
          <w:rFonts w:asciiTheme="majorEastAsia" w:eastAsiaTheme="majorEastAsia" w:hAnsiTheme="majorEastAsia" w:hint="eastAsia"/>
          <w:sz w:val="18"/>
          <w:szCs w:val="18"/>
        </w:rPr>
        <w:t>現行制度のままでも進学したいと回答した生徒が約７％、就職時の待遇が短期大学と同等であれば専攻科で学びたいと回答した生徒が約23％であったことや、三重県に工業専攻科があれば子どもを進学させたいと回答した保護者が約26％</w:t>
      </w:r>
      <w:r w:rsidRPr="00D43090">
        <w:rPr>
          <w:rFonts w:asciiTheme="minorEastAsia" w:eastAsiaTheme="minorEastAsia" w:hAnsiTheme="minorEastAsia" w:hint="eastAsia"/>
          <w:sz w:val="18"/>
          <w:szCs w:val="18"/>
        </w:rPr>
        <w:t>であったことなどを踏まえると、工業高校の生徒の進路選択の幅を拡大するとともに、県内で自己実現を図ることのできる教育環境を整える必要があると考えます。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〇</w:t>
      </w:r>
      <w:r w:rsidRPr="00D43090">
        <w:rPr>
          <w:rFonts w:asciiTheme="majorEastAsia" w:eastAsiaTheme="majorEastAsia" w:hAnsiTheme="majorEastAsia" w:hint="eastAsia"/>
          <w:sz w:val="18"/>
          <w:szCs w:val="18"/>
        </w:rPr>
        <w:t>専攻科の設置は、技術革新、情報化の進展等による産業社会における技術の高度化・複合化、経済活動のグローバル化が進展する中で、本県における先進的な製品を生産するための幅広い技術・技能を有する中堅技術者の養成・確保につながります。</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spacing w:line="280" w:lineRule="exact"/>
        <w:ind w:firstLineChars="100" w:firstLine="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以上の理由から、</w:t>
      </w:r>
      <w:r w:rsidRPr="00D43090">
        <w:rPr>
          <w:rFonts w:asciiTheme="majorEastAsia" w:eastAsiaTheme="majorEastAsia" w:hAnsiTheme="majorEastAsia" w:hint="eastAsia"/>
          <w:sz w:val="18"/>
          <w:szCs w:val="18"/>
        </w:rPr>
        <w:t>県内に工業専攻科を早急に設置する必要がある</w:t>
      </w:r>
      <w:r w:rsidRPr="00D43090">
        <w:rPr>
          <w:rFonts w:asciiTheme="minorEastAsia" w:eastAsiaTheme="minorEastAsia" w:hAnsiTheme="minorEastAsia" w:hint="eastAsia"/>
          <w:sz w:val="18"/>
          <w:szCs w:val="18"/>
        </w:rPr>
        <w:t>と考えます。</w:t>
      </w:r>
    </w:p>
    <w:p w:rsidR="008D372F" w:rsidRDefault="008D372F">
      <w:pPr>
        <w:widowControl/>
        <w:jc w:val="left"/>
        <w:rPr>
          <w:rFonts w:asciiTheme="minorEastAsia" w:eastAsiaTheme="minorEastAsia" w:hAnsiTheme="minorEastAsia"/>
        </w:rPr>
      </w:pPr>
      <w:r>
        <w:rPr>
          <w:rFonts w:asciiTheme="minorEastAsia" w:eastAsiaTheme="minorEastAsia" w:hAnsiTheme="minorEastAsia"/>
        </w:rPr>
        <w:br w:type="page"/>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bookmarkStart w:id="2" w:name="_Hlk535711495"/>
      <w:r w:rsidRPr="00D43090">
        <w:rPr>
          <w:rFonts w:ascii="ＭＳ ゴシック" w:eastAsia="ＭＳ ゴシック" w:hAnsi="ＭＳ ゴシック" w:hint="eastAsia"/>
          <w:sz w:val="22"/>
          <w:szCs w:val="22"/>
        </w:rPr>
        <w:t>＜自治体・学校・地方議員への要請項目＞</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5"/>
          </mc:Choice>
          <mc:Fallback>
            <w:t>⑥</w:t>
          </mc:Fallback>
        </mc:AlternateContent>
      </w:r>
      <w:bookmarkEnd w:id="2"/>
      <w:r w:rsidRPr="00D43090">
        <w:rPr>
          <w:rFonts w:ascii="ＭＳ ゴシック" w:eastAsia="ＭＳ ゴシック" w:hAnsi="ＭＳ ゴシック" w:hint="eastAsia"/>
          <w:sz w:val="22"/>
          <w:szCs w:val="22"/>
        </w:rPr>
        <w:t>工業高校、工業高等専門学校卒業者の地元ものづくり産業での再就職支援</w:t>
      </w:r>
    </w:p>
    <w:p w:rsidR="00D42325" w:rsidRPr="00D43090" w:rsidRDefault="00D42325" w:rsidP="00D42325">
      <w:pPr>
        <w:autoSpaceDE w:val="0"/>
        <w:autoSpaceDN w:val="0"/>
        <w:ind w:firstLineChars="100" w:firstLine="216"/>
        <w:rPr>
          <w:rFonts w:asciiTheme="minorEastAsia" w:eastAsiaTheme="minorEastAsia" w:hAnsiTheme="minorEastAsia"/>
          <w:szCs w:val="21"/>
        </w:rPr>
      </w:pPr>
      <w:bookmarkStart w:id="3" w:name="_Hlk535711585"/>
      <w:r w:rsidRPr="00D43090">
        <w:rPr>
          <w:rFonts w:asciiTheme="minorEastAsia" w:eastAsiaTheme="minorEastAsia" w:hAnsiTheme="minorEastAsia" w:hint="eastAsia"/>
          <w:szCs w:val="21"/>
        </w:rPr>
        <w:t>工業高校、工業高等専門学校</w:t>
      </w:r>
      <w:bookmarkEnd w:id="3"/>
      <w:r w:rsidRPr="00D43090">
        <w:rPr>
          <w:rFonts w:asciiTheme="minorEastAsia" w:eastAsiaTheme="minorEastAsia" w:hAnsiTheme="minorEastAsia" w:hint="eastAsia"/>
          <w:szCs w:val="21"/>
        </w:rPr>
        <w:t>を卒業し、いったんものづくり産業、またはその他の産業に就職したものの、短期間のうちに離職したいわゆる「第二新卒」が地元のものづくり産業で就職するため、母校を活用した支援システムを構築すること。</w:t>
      </w:r>
    </w:p>
    <w:p w:rsidR="00D42325" w:rsidRPr="00D43090" w:rsidRDefault="00D42325" w:rsidP="00D4232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再就職支援については、退職教員の積極的な活用を図ること。（補強）</w:t>
      </w:r>
    </w:p>
    <w:p w:rsidR="00D42325" w:rsidRDefault="00D42325" w:rsidP="00D42325">
      <w:pPr>
        <w:autoSpaceDE w:val="0"/>
        <w:autoSpaceDN w:val="0"/>
        <w:rPr>
          <w:rFonts w:asciiTheme="majorEastAsia" w:eastAsiaTheme="majorEastAsia" w:hAnsiTheme="majorEastAsia"/>
          <w:szCs w:val="21"/>
        </w:rPr>
      </w:pPr>
    </w:p>
    <w:p w:rsidR="00D42325" w:rsidRDefault="00D42325" w:rsidP="00D4232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工業高校や工業高等専門学校の卒業生は、全国の有力企業に就職する場合が多く、なかには、地元企業への就職率が低いため、都道府県の予算を使うのは無駄と考えている首長も存在するようです。住民の子どもが全国で活躍することはきわめて有意義なことであり、予算が無駄でないことはもちろんですが、短期間のうちに離職した場合や、家庭の事情などにより、地元に転職する必要がある場合などには、母校が地元での再就職を支援するシステムの構築が有効と思われます。</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一方、学校における働き方改革が進む中、現役の教職員だけでは対応が難しい場合もあり、そうした場合、退職教員を活用していくことも考えられます。</w:t>
      </w:r>
    </w:p>
    <w:p w:rsidR="008D372F" w:rsidRDefault="008D372F">
      <w:pPr>
        <w:widowControl/>
        <w:jc w:val="left"/>
        <w:rPr>
          <w:rFonts w:asciiTheme="minorEastAsia" w:eastAsiaTheme="minorEastAsia" w:hAnsiTheme="minorEastAsia"/>
        </w:rPr>
      </w:pPr>
      <w:r>
        <w:rPr>
          <w:rFonts w:asciiTheme="minorEastAsia" w:eastAsiaTheme="minorEastAsia" w:hAnsiTheme="minorEastAsia"/>
        </w:rPr>
        <w:br w:type="page"/>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D42325" w:rsidRPr="00D43090" w:rsidRDefault="00D42325" w:rsidP="00D42325">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6"/>
          </mc:Choice>
          <mc:Fallback>
            <w:t>⑦</w:t>
          </mc:Fallback>
        </mc:AlternateContent>
      </w:r>
      <w:r w:rsidRPr="00D43090">
        <w:rPr>
          <w:rFonts w:ascii="ＭＳ ゴシック" w:eastAsia="ＭＳ ゴシック" w:hAnsi="ＭＳ ゴシック" w:hint="eastAsia"/>
          <w:sz w:val="22"/>
          <w:szCs w:val="22"/>
        </w:rPr>
        <w:t>実習助手の待遇改善</w:t>
      </w:r>
    </w:p>
    <w:p w:rsidR="00D42325" w:rsidRPr="00D43090" w:rsidRDefault="00D42325" w:rsidP="00D42325">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実習助手」について、たとえば「実習教諭」など、実習の指導、指導計画の作成、成績評価といった職務内容を適正に表す呼称を用いるとともに、教員免許を有する者は、「教育職２級」の給料表を適用すること。</w:t>
      </w:r>
    </w:p>
    <w:p w:rsidR="00D42325" w:rsidRDefault="00D42325" w:rsidP="00D42325">
      <w:pPr>
        <w:autoSpaceDE w:val="0"/>
        <w:autoSpaceDN w:val="0"/>
        <w:rPr>
          <w:rFonts w:asciiTheme="majorEastAsia" w:eastAsiaTheme="majorEastAsia" w:hAnsiTheme="majorEastAsia"/>
          <w:szCs w:val="21"/>
        </w:rPr>
      </w:pPr>
    </w:p>
    <w:p w:rsidR="00D42325" w:rsidRDefault="00D42325" w:rsidP="00D4232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D42325" w:rsidRPr="00D43090" w:rsidRDefault="00D42325" w:rsidP="00D4232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工業高校では、機械科、電気科などの専門学科ごとに、教諭５人に対し実習助手２人が配置され、「機械実習」「電気実習」「製図」など、実習を伴う授業の指導を行っています。準備や後片付けだけでなく、指導計画の作成や成績評価も行うなど、実質的に技術・技能教育の最前線で生徒の指導にあたっており、多くの実習助手は校務分掌を分担し、部活動の指導を行っているにもかかわらず、待遇が恵まれていなかったり、出張ができないなど活動が制限される状況となっています。実習助手の半数は教員免許を取得しており、取得していない場合でも、認定講習によって教員免許を取得することができます。また、学校管理規則等で「実習教諭」「実習教員」などの職名や呼称が明記されている自治体があります。工業高校の教育の根幹は言うまでもなく実習であり、「実習助手」については、職務を適正に反映する名称・待遇・活動を確立する必要があります。</w:t>
      </w:r>
    </w:p>
    <w:p w:rsidR="00D42325" w:rsidRPr="00D43090" w:rsidRDefault="00D42325" w:rsidP="00D42325">
      <w:pPr>
        <w:autoSpaceDE w:val="0"/>
        <w:autoSpaceDN w:val="0"/>
        <w:ind w:firstLineChars="100" w:firstLine="216"/>
        <w:rPr>
          <w:rFonts w:asciiTheme="minorEastAsia" w:eastAsiaTheme="minorEastAsia" w:hAnsiTheme="minorEastAsia"/>
          <w:szCs w:val="21"/>
        </w:rPr>
      </w:pPr>
    </w:p>
    <w:p w:rsidR="00D42325" w:rsidRPr="00D43090" w:rsidRDefault="00D42325" w:rsidP="00D42325">
      <w:pPr>
        <w:autoSpaceDE w:val="0"/>
        <w:autoSpaceDN w:val="0"/>
        <w:jc w:val="center"/>
        <w:rPr>
          <w:rFonts w:ascii="ＭＳ ゴシック" w:eastAsia="ＭＳ ゴシック" w:hAnsi="ＭＳ ゴシック"/>
          <w:sz w:val="22"/>
          <w:szCs w:val="22"/>
        </w:rPr>
      </w:pPr>
      <w:r w:rsidRPr="0069742F">
        <w:rPr>
          <w:noProof/>
        </w:rPr>
        <w:drawing>
          <wp:inline distT="0" distB="0" distL="0" distR="0" wp14:anchorId="3D3B2315" wp14:editId="20BDADB4">
            <wp:extent cx="4411080" cy="1974960"/>
            <wp:effectExtent l="0" t="0" r="889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080" cy="1974960"/>
                    </a:xfrm>
                    <a:prstGeom prst="rect">
                      <a:avLst/>
                    </a:prstGeom>
                    <a:noFill/>
                    <a:ln>
                      <a:noFill/>
                    </a:ln>
                  </pic:spPr>
                </pic:pic>
              </a:graphicData>
            </a:graphic>
          </wp:inline>
        </w:drawing>
      </w:r>
    </w:p>
    <w:p w:rsidR="008D372F" w:rsidRDefault="008D372F">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rsidR="00D42325" w:rsidRPr="00D43090" w:rsidRDefault="00D42325" w:rsidP="00D42325">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＜労働組合としての活動、地方議員への要請項目＞</w:t>
      </w:r>
    </w:p>
    <w:p w:rsidR="00D42325" w:rsidRPr="00D43090" w:rsidRDefault="00D42325" w:rsidP="00D42325">
      <w:pPr>
        <w:pBdr>
          <w:top w:val="single" w:sz="4" w:space="1" w:color="auto"/>
          <w:left w:val="single" w:sz="4" w:space="1" w:color="auto"/>
          <w:bottom w:val="single" w:sz="4" w:space="1" w:color="auto"/>
          <w:right w:val="single" w:sz="4" w:space="1" w:color="auto"/>
        </w:pBdr>
        <w:autoSpaceDE w:val="0"/>
        <w:autoSpaceDN w:val="0"/>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7"/>
          </mc:Choice>
          <mc:Fallback>
            <w:t>⑧</w:t>
          </mc:Fallback>
        </mc:AlternateContent>
      </w:r>
      <w:r w:rsidRPr="00D43090">
        <w:rPr>
          <w:rFonts w:ascii="ＭＳ ゴシック" w:eastAsia="ＭＳ ゴシック" w:hAnsi="ＭＳ ゴシック" w:hint="eastAsia"/>
          <w:sz w:val="22"/>
          <w:szCs w:val="22"/>
        </w:rPr>
        <w:t>工業高校の見学</w:t>
      </w:r>
    </w:p>
    <w:p w:rsidR="00D42325" w:rsidRPr="00D43090" w:rsidRDefault="00D42325" w:rsidP="00D4232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地元の工業高校を見学し、教職員と情報交換・意見交換を行う。</w:t>
      </w:r>
    </w:p>
    <w:p w:rsidR="00D42325" w:rsidRPr="00D43090" w:rsidRDefault="00D42325" w:rsidP="00D4232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労働組合として地元の工業高校を見学する際、支援する地方議会議員などに同行を求める。（補強）</w:t>
      </w:r>
    </w:p>
    <w:p w:rsidR="00D42325" w:rsidRPr="00D43090" w:rsidRDefault="00D42325" w:rsidP="00D42325">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なお、都道府県に連合加盟の高等学校教職員組合がない場合には、支援する地方議会議員などに協力を求める。（補強）</w:t>
      </w:r>
    </w:p>
    <w:p w:rsidR="00D42325" w:rsidRDefault="00D42325" w:rsidP="00D42325">
      <w:pPr>
        <w:autoSpaceDE w:val="0"/>
        <w:autoSpaceDN w:val="0"/>
        <w:rPr>
          <w:rFonts w:asciiTheme="majorEastAsia" w:eastAsiaTheme="majorEastAsia" w:hAnsiTheme="majorEastAsia"/>
          <w:szCs w:val="21"/>
        </w:rPr>
      </w:pPr>
    </w:p>
    <w:p w:rsidR="00D42325" w:rsidRDefault="00D42325" w:rsidP="00D42325">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D42325" w:rsidRPr="0078401B" w:rsidRDefault="00D42325" w:rsidP="008D372F">
      <w:pPr>
        <w:autoSpaceDE w:val="0"/>
        <w:autoSpaceDN w:val="0"/>
        <w:ind w:firstLineChars="100" w:firstLine="226"/>
      </w:pPr>
      <w:bookmarkStart w:id="4" w:name="_GoBack"/>
      <w:bookmarkEnd w:id="4"/>
      <w:r w:rsidRPr="00D43090">
        <w:rPr>
          <w:rFonts w:asciiTheme="minorEastAsia" w:eastAsiaTheme="minorEastAsia" w:hAnsiTheme="minorEastAsia" w:hint="eastAsia"/>
          <w:sz w:val="22"/>
          <w:szCs w:val="22"/>
        </w:rPr>
        <w:t>労働組合として工業高校を視察し、教職員と意見交換をすることは、地方自治体への要請活動に迫力をもたせるために重要な取り組みです。また、支援する地方議会議員などと同行し、課題を共有することも重要です。なお、都道府県に連合加盟の高等学校教職員組合があれば、組合を通じて見学を依頼することができますが、ない場合には支援する地方議会議員などに協力を求めることも考えられます。</w:t>
      </w:r>
    </w:p>
    <w:p w:rsidR="002031F5" w:rsidRPr="00D42325" w:rsidRDefault="002031F5" w:rsidP="00D42325">
      <w:pPr>
        <w:autoSpaceDE w:val="0"/>
        <w:autoSpaceDN w:val="0"/>
        <w:rPr>
          <w:rFonts w:asciiTheme="minorEastAsia" w:eastAsiaTheme="minorEastAsia" w:hAnsiTheme="minorEastAsia"/>
        </w:rPr>
      </w:pPr>
    </w:p>
    <w:sectPr w:rsidR="002031F5" w:rsidRPr="00D42325" w:rsidSect="002948E1">
      <w:footerReference w:type="even" r:id="rId14"/>
      <w:footerReference w:type="default" r:id="rId15"/>
      <w:footerReference w:type="first" r:id="rId16"/>
      <w:pgSz w:w="11906" w:h="16838" w:code="9"/>
      <w:pgMar w:top="1418" w:right="1418" w:bottom="1418" w:left="1418" w:header="851" w:footer="567" w:gutter="0"/>
      <w:pgNumType w:fmt="numberInDash"/>
      <w:cols w:space="425"/>
      <w:titlePg/>
      <w:docGrid w:type="linesAndChars"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1D" w:rsidRDefault="00097A1D">
      <w:r>
        <w:separator/>
      </w:r>
    </w:p>
  </w:endnote>
  <w:endnote w:type="continuationSeparator" w:id="0">
    <w:p w:rsidR="00097A1D" w:rsidRDefault="0009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A1D" w:rsidRDefault="00097A1D" w:rsidP="00C7416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97A1D" w:rsidRDefault="00097A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5421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8D372F" w:rsidRPr="008D372F">
          <w:rPr>
            <w:noProof/>
            <w:lang w:val="ja-JP"/>
          </w:rPr>
          <w:t>-</w:t>
        </w:r>
        <w:r w:rsidR="008D372F">
          <w:rPr>
            <w:noProof/>
          </w:rPr>
          <w:t xml:space="preserve"> 10 -</w:t>
        </w:r>
        <w:r>
          <w:fldChar w:fldCharType="end"/>
        </w:r>
      </w:p>
    </w:sdtContent>
  </w:sdt>
  <w:p w:rsidR="00097A1D" w:rsidRDefault="00097A1D">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284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8D372F" w:rsidRPr="008D372F">
          <w:rPr>
            <w:noProof/>
            <w:lang w:val="ja-JP"/>
          </w:rPr>
          <w:t>-</w:t>
        </w:r>
        <w:r w:rsidR="008D372F">
          <w:rPr>
            <w:noProof/>
          </w:rPr>
          <w:t xml:space="preserve"> 1 -</w:t>
        </w:r>
        <w:r>
          <w:fldChar w:fldCharType="end"/>
        </w:r>
      </w:p>
    </w:sdtContent>
  </w:sdt>
  <w:p w:rsidR="00097A1D" w:rsidRDefault="00097A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1D" w:rsidRDefault="00097A1D">
      <w:r>
        <w:separator/>
      </w:r>
    </w:p>
  </w:footnote>
  <w:footnote w:type="continuationSeparator" w:id="0">
    <w:p w:rsidR="00097A1D" w:rsidRDefault="00097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F40EB"/>
    <w:multiLevelType w:val="multilevel"/>
    <w:tmpl w:val="566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665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AE4"/>
    <w:rsid w:val="00002E79"/>
    <w:rsid w:val="00013A4C"/>
    <w:rsid w:val="00014411"/>
    <w:rsid w:val="00024087"/>
    <w:rsid w:val="000272A6"/>
    <w:rsid w:val="000276E4"/>
    <w:rsid w:val="00043BE9"/>
    <w:rsid w:val="000460DE"/>
    <w:rsid w:val="00046115"/>
    <w:rsid w:val="00047336"/>
    <w:rsid w:val="0005008A"/>
    <w:rsid w:val="0005492C"/>
    <w:rsid w:val="00055F60"/>
    <w:rsid w:val="00065B47"/>
    <w:rsid w:val="0006749D"/>
    <w:rsid w:val="00070F4F"/>
    <w:rsid w:val="00074EA3"/>
    <w:rsid w:val="00077FF0"/>
    <w:rsid w:val="0008470D"/>
    <w:rsid w:val="00086470"/>
    <w:rsid w:val="00093EA3"/>
    <w:rsid w:val="00097A1D"/>
    <w:rsid w:val="000A4B09"/>
    <w:rsid w:val="000B2EC4"/>
    <w:rsid w:val="000B7EAF"/>
    <w:rsid w:val="000C0C07"/>
    <w:rsid w:val="000C61BE"/>
    <w:rsid w:val="000D14EA"/>
    <w:rsid w:val="000D5D5C"/>
    <w:rsid w:val="000E17AB"/>
    <w:rsid w:val="000E4FEF"/>
    <w:rsid w:val="000E661E"/>
    <w:rsid w:val="000F1219"/>
    <w:rsid w:val="001012E1"/>
    <w:rsid w:val="00103146"/>
    <w:rsid w:val="001044F1"/>
    <w:rsid w:val="00104E94"/>
    <w:rsid w:val="00107DC1"/>
    <w:rsid w:val="0011041C"/>
    <w:rsid w:val="00114531"/>
    <w:rsid w:val="0011628B"/>
    <w:rsid w:val="0012204D"/>
    <w:rsid w:val="00123F66"/>
    <w:rsid w:val="0013023C"/>
    <w:rsid w:val="00132041"/>
    <w:rsid w:val="0013333E"/>
    <w:rsid w:val="00137AAF"/>
    <w:rsid w:val="00145744"/>
    <w:rsid w:val="00145858"/>
    <w:rsid w:val="00145D61"/>
    <w:rsid w:val="00146EB6"/>
    <w:rsid w:val="00153F46"/>
    <w:rsid w:val="001579E3"/>
    <w:rsid w:val="00162A68"/>
    <w:rsid w:val="001632CE"/>
    <w:rsid w:val="00176ED4"/>
    <w:rsid w:val="00177DA8"/>
    <w:rsid w:val="00181E77"/>
    <w:rsid w:val="00191B60"/>
    <w:rsid w:val="00191F3F"/>
    <w:rsid w:val="001A01E8"/>
    <w:rsid w:val="001A4A7E"/>
    <w:rsid w:val="001B4ACE"/>
    <w:rsid w:val="001D62EC"/>
    <w:rsid w:val="001D705F"/>
    <w:rsid w:val="001F153B"/>
    <w:rsid w:val="001F3111"/>
    <w:rsid w:val="002031F5"/>
    <w:rsid w:val="0020416A"/>
    <w:rsid w:val="00206237"/>
    <w:rsid w:val="00210570"/>
    <w:rsid w:val="00212BCC"/>
    <w:rsid w:val="002231A3"/>
    <w:rsid w:val="0022461C"/>
    <w:rsid w:val="0022470E"/>
    <w:rsid w:val="00225396"/>
    <w:rsid w:val="00225C7A"/>
    <w:rsid w:val="00232735"/>
    <w:rsid w:val="00240DCF"/>
    <w:rsid w:val="0024426E"/>
    <w:rsid w:val="0024457F"/>
    <w:rsid w:val="00245CF4"/>
    <w:rsid w:val="00256310"/>
    <w:rsid w:val="00261411"/>
    <w:rsid w:val="0026478D"/>
    <w:rsid w:val="00286C58"/>
    <w:rsid w:val="00291242"/>
    <w:rsid w:val="002948E1"/>
    <w:rsid w:val="00297609"/>
    <w:rsid w:val="002A2188"/>
    <w:rsid w:val="002A3754"/>
    <w:rsid w:val="002B089A"/>
    <w:rsid w:val="002B73A1"/>
    <w:rsid w:val="002B7E2D"/>
    <w:rsid w:val="002D00CD"/>
    <w:rsid w:val="002D3132"/>
    <w:rsid w:val="002D3DFD"/>
    <w:rsid w:val="002D56B7"/>
    <w:rsid w:val="002E12DC"/>
    <w:rsid w:val="002E1DF1"/>
    <w:rsid w:val="002E45C7"/>
    <w:rsid w:val="003001A4"/>
    <w:rsid w:val="00300F75"/>
    <w:rsid w:val="00302052"/>
    <w:rsid w:val="00306A38"/>
    <w:rsid w:val="003117F0"/>
    <w:rsid w:val="00312FCE"/>
    <w:rsid w:val="00316E8B"/>
    <w:rsid w:val="00324BAE"/>
    <w:rsid w:val="00324CEA"/>
    <w:rsid w:val="00331F32"/>
    <w:rsid w:val="0034763B"/>
    <w:rsid w:val="00350A97"/>
    <w:rsid w:val="00360214"/>
    <w:rsid w:val="0036627F"/>
    <w:rsid w:val="00373581"/>
    <w:rsid w:val="003752FB"/>
    <w:rsid w:val="003754B4"/>
    <w:rsid w:val="00376712"/>
    <w:rsid w:val="00376C19"/>
    <w:rsid w:val="003834C9"/>
    <w:rsid w:val="00383A14"/>
    <w:rsid w:val="003A0D6F"/>
    <w:rsid w:val="003B5B29"/>
    <w:rsid w:val="003B7856"/>
    <w:rsid w:val="003C1BE8"/>
    <w:rsid w:val="003D2485"/>
    <w:rsid w:val="003D3FD3"/>
    <w:rsid w:val="003D7BB3"/>
    <w:rsid w:val="003E4B83"/>
    <w:rsid w:val="003F0B33"/>
    <w:rsid w:val="003F1110"/>
    <w:rsid w:val="003F24DC"/>
    <w:rsid w:val="003F6679"/>
    <w:rsid w:val="00401BC3"/>
    <w:rsid w:val="004037AA"/>
    <w:rsid w:val="004041A8"/>
    <w:rsid w:val="004053BB"/>
    <w:rsid w:val="0041111F"/>
    <w:rsid w:val="004168B6"/>
    <w:rsid w:val="004173F3"/>
    <w:rsid w:val="0041784D"/>
    <w:rsid w:val="004307CD"/>
    <w:rsid w:val="00431126"/>
    <w:rsid w:val="00433A71"/>
    <w:rsid w:val="004357B9"/>
    <w:rsid w:val="00436E37"/>
    <w:rsid w:val="00441BF4"/>
    <w:rsid w:val="004478EB"/>
    <w:rsid w:val="004529D4"/>
    <w:rsid w:val="00452FFE"/>
    <w:rsid w:val="004540FF"/>
    <w:rsid w:val="00455ECE"/>
    <w:rsid w:val="0045765B"/>
    <w:rsid w:val="00457B3E"/>
    <w:rsid w:val="0046099C"/>
    <w:rsid w:val="00461856"/>
    <w:rsid w:val="00473C3F"/>
    <w:rsid w:val="00476B59"/>
    <w:rsid w:val="0048413E"/>
    <w:rsid w:val="0048547B"/>
    <w:rsid w:val="00486999"/>
    <w:rsid w:val="00493DA4"/>
    <w:rsid w:val="004943C0"/>
    <w:rsid w:val="004A0B9B"/>
    <w:rsid w:val="004A4958"/>
    <w:rsid w:val="004A6F16"/>
    <w:rsid w:val="004B2463"/>
    <w:rsid w:val="004B4B57"/>
    <w:rsid w:val="004C3EDC"/>
    <w:rsid w:val="004D0ECC"/>
    <w:rsid w:val="004D7002"/>
    <w:rsid w:val="004E3236"/>
    <w:rsid w:val="004F6229"/>
    <w:rsid w:val="004F7A22"/>
    <w:rsid w:val="0050015F"/>
    <w:rsid w:val="00500BA4"/>
    <w:rsid w:val="005037AC"/>
    <w:rsid w:val="00504018"/>
    <w:rsid w:val="005057F9"/>
    <w:rsid w:val="005060F4"/>
    <w:rsid w:val="00512012"/>
    <w:rsid w:val="00513163"/>
    <w:rsid w:val="00534DDF"/>
    <w:rsid w:val="00540BDF"/>
    <w:rsid w:val="00541699"/>
    <w:rsid w:val="0054227C"/>
    <w:rsid w:val="00543F71"/>
    <w:rsid w:val="00550061"/>
    <w:rsid w:val="00562086"/>
    <w:rsid w:val="00564873"/>
    <w:rsid w:val="0057158F"/>
    <w:rsid w:val="005722BF"/>
    <w:rsid w:val="00581EEA"/>
    <w:rsid w:val="005833CD"/>
    <w:rsid w:val="005A0C91"/>
    <w:rsid w:val="005A3900"/>
    <w:rsid w:val="005B799C"/>
    <w:rsid w:val="005C012F"/>
    <w:rsid w:val="005D0B1C"/>
    <w:rsid w:val="005D13E6"/>
    <w:rsid w:val="005D6747"/>
    <w:rsid w:val="005D6C44"/>
    <w:rsid w:val="005D7952"/>
    <w:rsid w:val="005D7FC9"/>
    <w:rsid w:val="005E0C9C"/>
    <w:rsid w:val="005E2934"/>
    <w:rsid w:val="005E541A"/>
    <w:rsid w:val="005E793E"/>
    <w:rsid w:val="005F4FAC"/>
    <w:rsid w:val="005F7A42"/>
    <w:rsid w:val="00605AB6"/>
    <w:rsid w:val="00611C8C"/>
    <w:rsid w:val="00615569"/>
    <w:rsid w:val="00627A6C"/>
    <w:rsid w:val="006308E5"/>
    <w:rsid w:val="00633FA7"/>
    <w:rsid w:val="00641B13"/>
    <w:rsid w:val="00644524"/>
    <w:rsid w:val="006539B8"/>
    <w:rsid w:val="00662109"/>
    <w:rsid w:val="00670BCE"/>
    <w:rsid w:val="00675A00"/>
    <w:rsid w:val="0068001A"/>
    <w:rsid w:val="00680649"/>
    <w:rsid w:val="00685E27"/>
    <w:rsid w:val="00687B95"/>
    <w:rsid w:val="006917E4"/>
    <w:rsid w:val="00692B2B"/>
    <w:rsid w:val="006B07BD"/>
    <w:rsid w:val="006B1430"/>
    <w:rsid w:val="006C68BA"/>
    <w:rsid w:val="006D1FEE"/>
    <w:rsid w:val="006E00A8"/>
    <w:rsid w:val="006E011E"/>
    <w:rsid w:val="006E037F"/>
    <w:rsid w:val="006E0DF6"/>
    <w:rsid w:val="006E2243"/>
    <w:rsid w:val="006F61C3"/>
    <w:rsid w:val="006F7F55"/>
    <w:rsid w:val="00702D0A"/>
    <w:rsid w:val="00705F9E"/>
    <w:rsid w:val="0070665C"/>
    <w:rsid w:val="00714FDD"/>
    <w:rsid w:val="0071602F"/>
    <w:rsid w:val="00717801"/>
    <w:rsid w:val="00725F01"/>
    <w:rsid w:val="0072783E"/>
    <w:rsid w:val="00727891"/>
    <w:rsid w:val="0073360C"/>
    <w:rsid w:val="007364DC"/>
    <w:rsid w:val="007443C8"/>
    <w:rsid w:val="0074569E"/>
    <w:rsid w:val="007537BC"/>
    <w:rsid w:val="007542FA"/>
    <w:rsid w:val="0075633E"/>
    <w:rsid w:val="00761AE4"/>
    <w:rsid w:val="00765E73"/>
    <w:rsid w:val="00767327"/>
    <w:rsid w:val="00770BB0"/>
    <w:rsid w:val="00771EA4"/>
    <w:rsid w:val="00775128"/>
    <w:rsid w:val="00775E35"/>
    <w:rsid w:val="00777C84"/>
    <w:rsid w:val="00781AF1"/>
    <w:rsid w:val="0078401B"/>
    <w:rsid w:val="0079573E"/>
    <w:rsid w:val="007A43D6"/>
    <w:rsid w:val="007A4ED0"/>
    <w:rsid w:val="007B2A6E"/>
    <w:rsid w:val="007B77A5"/>
    <w:rsid w:val="007D267C"/>
    <w:rsid w:val="007D42DE"/>
    <w:rsid w:val="007D4ADE"/>
    <w:rsid w:val="007D765F"/>
    <w:rsid w:val="007E1D82"/>
    <w:rsid w:val="007E4B5A"/>
    <w:rsid w:val="007F60DE"/>
    <w:rsid w:val="007F79CC"/>
    <w:rsid w:val="0080052A"/>
    <w:rsid w:val="0080361F"/>
    <w:rsid w:val="00803636"/>
    <w:rsid w:val="008060A7"/>
    <w:rsid w:val="00820732"/>
    <w:rsid w:val="00821376"/>
    <w:rsid w:val="0085257E"/>
    <w:rsid w:val="00852DEF"/>
    <w:rsid w:val="00853F28"/>
    <w:rsid w:val="0085410E"/>
    <w:rsid w:val="008570AE"/>
    <w:rsid w:val="008644AB"/>
    <w:rsid w:val="00864BD6"/>
    <w:rsid w:val="00865758"/>
    <w:rsid w:val="00866FD9"/>
    <w:rsid w:val="00870021"/>
    <w:rsid w:val="00884AD7"/>
    <w:rsid w:val="00890547"/>
    <w:rsid w:val="00891504"/>
    <w:rsid w:val="00893F1A"/>
    <w:rsid w:val="00895CAA"/>
    <w:rsid w:val="008A3503"/>
    <w:rsid w:val="008A57FB"/>
    <w:rsid w:val="008A7F68"/>
    <w:rsid w:val="008B28AD"/>
    <w:rsid w:val="008B33C3"/>
    <w:rsid w:val="008B4722"/>
    <w:rsid w:val="008C3060"/>
    <w:rsid w:val="008C3851"/>
    <w:rsid w:val="008C4F43"/>
    <w:rsid w:val="008C7809"/>
    <w:rsid w:val="008D372F"/>
    <w:rsid w:val="008E1AE3"/>
    <w:rsid w:val="008E30F8"/>
    <w:rsid w:val="008F32EC"/>
    <w:rsid w:val="008F446E"/>
    <w:rsid w:val="008F4481"/>
    <w:rsid w:val="008F7395"/>
    <w:rsid w:val="0090024A"/>
    <w:rsid w:val="00901F43"/>
    <w:rsid w:val="00902D10"/>
    <w:rsid w:val="009049BC"/>
    <w:rsid w:val="00907DF9"/>
    <w:rsid w:val="00925CBD"/>
    <w:rsid w:val="009312DC"/>
    <w:rsid w:val="009329D4"/>
    <w:rsid w:val="00947B3B"/>
    <w:rsid w:val="009515F1"/>
    <w:rsid w:val="00962A68"/>
    <w:rsid w:val="0096373C"/>
    <w:rsid w:val="00964971"/>
    <w:rsid w:val="00967473"/>
    <w:rsid w:val="00970BE6"/>
    <w:rsid w:val="00973583"/>
    <w:rsid w:val="00976636"/>
    <w:rsid w:val="00977D75"/>
    <w:rsid w:val="0098096A"/>
    <w:rsid w:val="00987B2C"/>
    <w:rsid w:val="009925BB"/>
    <w:rsid w:val="009A46B9"/>
    <w:rsid w:val="009A5DA7"/>
    <w:rsid w:val="009A7904"/>
    <w:rsid w:val="009B6477"/>
    <w:rsid w:val="009D59CE"/>
    <w:rsid w:val="009E2D92"/>
    <w:rsid w:val="009F1DCA"/>
    <w:rsid w:val="00A03A5B"/>
    <w:rsid w:val="00A06D71"/>
    <w:rsid w:val="00A12764"/>
    <w:rsid w:val="00A23DF2"/>
    <w:rsid w:val="00A33290"/>
    <w:rsid w:val="00A37070"/>
    <w:rsid w:val="00A3733F"/>
    <w:rsid w:val="00A37AFE"/>
    <w:rsid w:val="00A40489"/>
    <w:rsid w:val="00A41C3B"/>
    <w:rsid w:val="00A571C0"/>
    <w:rsid w:val="00A63E92"/>
    <w:rsid w:val="00A67A0B"/>
    <w:rsid w:val="00A67E29"/>
    <w:rsid w:val="00A70C0D"/>
    <w:rsid w:val="00A71B01"/>
    <w:rsid w:val="00A721B1"/>
    <w:rsid w:val="00A751F3"/>
    <w:rsid w:val="00A81987"/>
    <w:rsid w:val="00A9172B"/>
    <w:rsid w:val="00A92E02"/>
    <w:rsid w:val="00A96B16"/>
    <w:rsid w:val="00AA2289"/>
    <w:rsid w:val="00AA6CCD"/>
    <w:rsid w:val="00AB26FE"/>
    <w:rsid w:val="00AB27D8"/>
    <w:rsid w:val="00AC0D51"/>
    <w:rsid w:val="00AC3265"/>
    <w:rsid w:val="00AD09E3"/>
    <w:rsid w:val="00AD0FC2"/>
    <w:rsid w:val="00AD4376"/>
    <w:rsid w:val="00AE3B62"/>
    <w:rsid w:val="00AE4AB4"/>
    <w:rsid w:val="00AF2920"/>
    <w:rsid w:val="00AF2ED6"/>
    <w:rsid w:val="00AF39B2"/>
    <w:rsid w:val="00AF39E1"/>
    <w:rsid w:val="00B02064"/>
    <w:rsid w:val="00B2095F"/>
    <w:rsid w:val="00B20B93"/>
    <w:rsid w:val="00B2330F"/>
    <w:rsid w:val="00B23D1E"/>
    <w:rsid w:val="00B2728E"/>
    <w:rsid w:val="00B309B8"/>
    <w:rsid w:val="00B3129A"/>
    <w:rsid w:val="00B32B36"/>
    <w:rsid w:val="00B32F01"/>
    <w:rsid w:val="00B35184"/>
    <w:rsid w:val="00B36E3C"/>
    <w:rsid w:val="00B37D93"/>
    <w:rsid w:val="00B4120D"/>
    <w:rsid w:val="00B507ED"/>
    <w:rsid w:val="00B5719F"/>
    <w:rsid w:val="00B57A3B"/>
    <w:rsid w:val="00B60B08"/>
    <w:rsid w:val="00B646C1"/>
    <w:rsid w:val="00B71282"/>
    <w:rsid w:val="00B7413D"/>
    <w:rsid w:val="00B775CB"/>
    <w:rsid w:val="00B808CF"/>
    <w:rsid w:val="00B8208C"/>
    <w:rsid w:val="00B83381"/>
    <w:rsid w:val="00B83B4F"/>
    <w:rsid w:val="00B9698F"/>
    <w:rsid w:val="00BA0325"/>
    <w:rsid w:val="00BA0EDA"/>
    <w:rsid w:val="00BB1B19"/>
    <w:rsid w:val="00BB4E93"/>
    <w:rsid w:val="00BB4ECD"/>
    <w:rsid w:val="00BC0537"/>
    <w:rsid w:val="00BC0A0D"/>
    <w:rsid w:val="00BC14F3"/>
    <w:rsid w:val="00BC4FD5"/>
    <w:rsid w:val="00BC6167"/>
    <w:rsid w:val="00BD51F1"/>
    <w:rsid w:val="00BD6A96"/>
    <w:rsid w:val="00BD72E0"/>
    <w:rsid w:val="00BE055E"/>
    <w:rsid w:val="00BE2ED5"/>
    <w:rsid w:val="00BE4355"/>
    <w:rsid w:val="00BE7499"/>
    <w:rsid w:val="00BE7FE3"/>
    <w:rsid w:val="00BF0BB3"/>
    <w:rsid w:val="00BF0DA0"/>
    <w:rsid w:val="00BF1DC9"/>
    <w:rsid w:val="00BF258F"/>
    <w:rsid w:val="00BF317D"/>
    <w:rsid w:val="00BF3A59"/>
    <w:rsid w:val="00C0677E"/>
    <w:rsid w:val="00C14BF6"/>
    <w:rsid w:val="00C159F4"/>
    <w:rsid w:val="00C25977"/>
    <w:rsid w:val="00C26236"/>
    <w:rsid w:val="00C37DDE"/>
    <w:rsid w:val="00C4076B"/>
    <w:rsid w:val="00C4271E"/>
    <w:rsid w:val="00C43A41"/>
    <w:rsid w:val="00C44750"/>
    <w:rsid w:val="00C45631"/>
    <w:rsid w:val="00C45932"/>
    <w:rsid w:val="00C46D0F"/>
    <w:rsid w:val="00C551EB"/>
    <w:rsid w:val="00C55DFE"/>
    <w:rsid w:val="00C60523"/>
    <w:rsid w:val="00C66151"/>
    <w:rsid w:val="00C7213F"/>
    <w:rsid w:val="00C72570"/>
    <w:rsid w:val="00C7416B"/>
    <w:rsid w:val="00C75A7C"/>
    <w:rsid w:val="00C82559"/>
    <w:rsid w:val="00C8665C"/>
    <w:rsid w:val="00C94829"/>
    <w:rsid w:val="00CA3B0C"/>
    <w:rsid w:val="00CB4819"/>
    <w:rsid w:val="00CB64EF"/>
    <w:rsid w:val="00CC19B0"/>
    <w:rsid w:val="00CC3263"/>
    <w:rsid w:val="00CD44D4"/>
    <w:rsid w:val="00CD517D"/>
    <w:rsid w:val="00CE19A5"/>
    <w:rsid w:val="00CE5647"/>
    <w:rsid w:val="00CE65AC"/>
    <w:rsid w:val="00CF1966"/>
    <w:rsid w:val="00CF19C8"/>
    <w:rsid w:val="00D019EF"/>
    <w:rsid w:val="00D040DB"/>
    <w:rsid w:val="00D05200"/>
    <w:rsid w:val="00D07947"/>
    <w:rsid w:val="00D127AC"/>
    <w:rsid w:val="00D1310B"/>
    <w:rsid w:val="00D229EE"/>
    <w:rsid w:val="00D23D0C"/>
    <w:rsid w:val="00D240EE"/>
    <w:rsid w:val="00D319CB"/>
    <w:rsid w:val="00D33185"/>
    <w:rsid w:val="00D42325"/>
    <w:rsid w:val="00D528D1"/>
    <w:rsid w:val="00D52BC5"/>
    <w:rsid w:val="00D536D4"/>
    <w:rsid w:val="00D55B0C"/>
    <w:rsid w:val="00D5633A"/>
    <w:rsid w:val="00D6419C"/>
    <w:rsid w:val="00D70026"/>
    <w:rsid w:val="00D712FA"/>
    <w:rsid w:val="00D8019C"/>
    <w:rsid w:val="00D819F3"/>
    <w:rsid w:val="00D85255"/>
    <w:rsid w:val="00D87820"/>
    <w:rsid w:val="00DA21A7"/>
    <w:rsid w:val="00DA64AD"/>
    <w:rsid w:val="00DC4C78"/>
    <w:rsid w:val="00DC4FB8"/>
    <w:rsid w:val="00DE79A8"/>
    <w:rsid w:val="00DF473F"/>
    <w:rsid w:val="00DF47F8"/>
    <w:rsid w:val="00DF7816"/>
    <w:rsid w:val="00E107EF"/>
    <w:rsid w:val="00E10D62"/>
    <w:rsid w:val="00E11CD0"/>
    <w:rsid w:val="00E12AC0"/>
    <w:rsid w:val="00E14CB1"/>
    <w:rsid w:val="00E16DEE"/>
    <w:rsid w:val="00E251B3"/>
    <w:rsid w:val="00E328E7"/>
    <w:rsid w:val="00E42C72"/>
    <w:rsid w:val="00E50668"/>
    <w:rsid w:val="00E5267B"/>
    <w:rsid w:val="00E545AA"/>
    <w:rsid w:val="00E76665"/>
    <w:rsid w:val="00EA2FD7"/>
    <w:rsid w:val="00EA4091"/>
    <w:rsid w:val="00EA7D6C"/>
    <w:rsid w:val="00EA7DF3"/>
    <w:rsid w:val="00EB03A4"/>
    <w:rsid w:val="00EB2746"/>
    <w:rsid w:val="00EC526A"/>
    <w:rsid w:val="00EC7A78"/>
    <w:rsid w:val="00ED61A5"/>
    <w:rsid w:val="00ED6DC3"/>
    <w:rsid w:val="00EE0CE8"/>
    <w:rsid w:val="00EE3A33"/>
    <w:rsid w:val="00EF2A48"/>
    <w:rsid w:val="00F10D44"/>
    <w:rsid w:val="00F10F80"/>
    <w:rsid w:val="00F1266D"/>
    <w:rsid w:val="00F1530C"/>
    <w:rsid w:val="00F23CE1"/>
    <w:rsid w:val="00F26EFA"/>
    <w:rsid w:val="00F31C65"/>
    <w:rsid w:val="00F32836"/>
    <w:rsid w:val="00F3330E"/>
    <w:rsid w:val="00F34582"/>
    <w:rsid w:val="00F441E7"/>
    <w:rsid w:val="00F455E6"/>
    <w:rsid w:val="00F51ED1"/>
    <w:rsid w:val="00F608BC"/>
    <w:rsid w:val="00F6760A"/>
    <w:rsid w:val="00F67E22"/>
    <w:rsid w:val="00F720DA"/>
    <w:rsid w:val="00F74E2C"/>
    <w:rsid w:val="00F81EA5"/>
    <w:rsid w:val="00F8670A"/>
    <w:rsid w:val="00F90D5E"/>
    <w:rsid w:val="00F94AFB"/>
    <w:rsid w:val="00F94CDA"/>
    <w:rsid w:val="00F95320"/>
    <w:rsid w:val="00F973F0"/>
    <w:rsid w:val="00FA0C8A"/>
    <w:rsid w:val="00FA15AA"/>
    <w:rsid w:val="00FA16E4"/>
    <w:rsid w:val="00FA24BC"/>
    <w:rsid w:val="00FA3680"/>
    <w:rsid w:val="00FA5468"/>
    <w:rsid w:val="00FB5423"/>
    <w:rsid w:val="00FB6451"/>
    <w:rsid w:val="00FB7E8C"/>
    <w:rsid w:val="00FC1353"/>
    <w:rsid w:val="00FC486D"/>
    <w:rsid w:val="00FC5526"/>
    <w:rsid w:val="00FD1A38"/>
    <w:rsid w:val="00FE0276"/>
    <w:rsid w:val="00FE266A"/>
    <w:rsid w:val="00FE440C"/>
    <w:rsid w:val="00FE4BF3"/>
    <w:rsid w:val="00FE7393"/>
    <w:rsid w:val="00FF14CA"/>
    <w:rsid w:val="00FF489C"/>
    <w:rsid w:val="00FF497D"/>
    <w:rsid w:val="00FF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v:textbox inset="5.85pt,.7pt,5.85pt,.7pt"/>
    </o:shapedefaults>
    <o:shapelayout v:ext="edit">
      <o:idmap v:ext="edit" data="1"/>
    </o:shapelayout>
  </w:shapeDefaults>
  <w:decimalSymbol w:val="."/>
  <w:listSeparator w:val=","/>
  <w15:chartTrackingRefBased/>
  <w15:docId w15:val="{5C2BED45-6332-49F0-9FC3-35577AA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636"/>
    <w:pPr>
      <w:widowControl w:val="0"/>
      <w:jc w:val="both"/>
    </w:pPr>
    <w:rPr>
      <w:rFonts w:ascii="ＭＳ 明朝"/>
      <w:kern w:val="2"/>
      <w:sz w:val="21"/>
      <w:szCs w:val="24"/>
    </w:rPr>
  </w:style>
  <w:style w:type="paragraph" w:styleId="2">
    <w:name w:val="heading 2"/>
    <w:basedOn w:val="a"/>
    <w:qFormat/>
    <w:rsid w:val="00CB4819"/>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rsid w:val="00CB4819"/>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Date"/>
    <w:basedOn w:val="a"/>
    <w:next w:val="a"/>
  </w:style>
  <w:style w:type="paragraph" w:styleId="a7">
    <w:name w:val="Note Heading"/>
    <w:basedOn w:val="a"/>
    <w:next w:val="a"/>
    <w:rsid w:val="00821376"/>
    <w:pPr>
      <w:jc w:val="center"/>
    </w:pPr>
  </w:style>
  <w:style w:type="paragraph" w:styleId="a8">
    <w:name w:val="Closing"/>
    <w:basedOn w:val="a"/>
    <w:rsid w:val="00821376"/>
    <w:pPr>
      <w:jc w:val="right"/>
    </w:pPr>
  </w:style>
  <w:style w:type="character" w:styleId="a9">
    <w:name w:val="Hyperlink"/>
    <w:rsid w:val="00BC0537"/>
    <w:rPr>
      <w:color w:val="0000FF"/>
      <w:u w:val="single"/>
    </w:rPr>
  </w:style>
  <w:style w:type="character" w:styleId="aa">
    <w:name w:val="FollowedHyperlink"/>
    <w:rsid w:val="00BC0537"/>
    <w:rPr>
      <w:color w:val="800080"/>
      <w:u w:val="single"/>
    </w:rPr>
  </w:style>
  <w:style w:type="paragraph" w:styleId="ab">
    <w:name w:val="Body Text Indent"/>
    <w:basedOn w:val="a"/>
    <w:rsid w:val="00AB26FE"/>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20">
    <w:name w:val="Body Text Indent 2"/>
    <w:basedOn w:val="a"/>
    <w:rsid w:val="00AB26FE"/>
    <w:pPr>
      <w:spacing w:line="480" w:lineRule="auto"/>
      <w:ind w:leftChars="400" w:left="851"/>
    </w:pPr>
  </w:style>
  <w:style w:type="paragraph" w:customStyle="1" w:styleId="tacmt10">
    <w:name w:val="ta_c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styleId="ac">
    <w:name w:val="header"/>
    <w:basedOn w:val="a"/>
    <w:link w:val="ad"/>
    <w:uiPriority w:val="99"/>
    <w:rsid w:val="00F441E7"/>
    <w:pPr>
      <w:tabs>
        <w:tab w:val="center" w:pos="4252"/>
        <w:tab w:val="right" w:pos="8504"/>
      </w:tabs>
      <w:snapToGrid w:val="0"/>
    </w:pPr>
  </w:style>
  <w:style w:type="character" w:customStyle="1" w:styleId="ad">
    <w:name w:val="ヘッダー (文字)"/>
    <w:link w:val="ac"/>
    <w:uiPriority w:val="99"/>
    <w:rsid w:val="00F441E7"/>
    <w:rPr>
      <w:rFonts w:ascii="ＭＳ 明朝"/>
      <w:kern w:val="2"/>
      <w:sz w:val="21"/>
      <w:szCs w:val="24"/>
    </w:rPr>
  </w:style>
  <w:style w:type="character" w:customStyle="1" w:styleId="a4">
    <w:name w:val="フッター (文字)"/>
    <w:link w:val="a3"/>
    <w:uiPriority w:val="99"/>
    <w:rsid w:val="00212BCC"/>
    <w:rPr>
      <w:rFonts w:ascii="ＭＳ 明朝"/>
      <w:kern w:val="2"/>
      <w:sz w:val="21"/>
      <w:szCs w:val="24"/>
    </w:rPr>
  </w:style>
  <w:style w:type="paragraph" w:styleId="ae">
    <w:name w:val="Balloon Text"/>
    <w:basedOn w:val="a"/>
    <w:link w:val="af"/>
    <w:rsid w:val="00A3733F"/>
    <w:rPr>
      <w:rFonts w:asciiTheme="majorHAnsi" w:eastAsiaTheme="majorEastAsia" w:hAnsiTheme="majorHAnsi" w:cstheme="majorBidi"/>
      <w:sz w:val="18"/>
      <w:szCs w:val="18"/>
    </w:rPr>
  </w:style>
  <w:style w:type="character" w:customStyle="1" w:styleId="af">
    <w:name w:val="吹き出し (文字)"/>
    <w:basedOn w:val="a0"/>
    <w:link w:val="ae"/>
    <w:rsid w:val="00A373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848">
      <w:bodyDiv w:val="1"/>
      <w:marLeft w:val="0"/>
      <w:marRight w:val="0"/>
      <w:marTop w:val="0"/>
      <w:marBottom w:val="0"/>
      <w:divBdr>
        <w:top w:val="none" w:sz="0" w:space="0" w:color="auto"/>
        <w:left w:val="none" w:sz="0" w:space="0" w:color="auto"/>
        <w:bottom w:val="none" w:sz="0" w:space="0" w:color="auto"/>
        <w:right w:val="none" w:sz="0" w:space="0" w:color="auto"/>
      </w:divBdr>
      <w:divsChild>
        <w:div w:id="420444025">
          <w:marLeft w:val="0"/>
          <w:marRight w:val="0"/>
          <w:marTop w:val="0"/>
          <w:marBottom w:val="0"/>
          <w:divBdr>
            <w:top w:val="none" w:sz="0" w:space="0" w:color="auto"/>
            <w:left w:val="none" w:sz="0" w:space="0" w:color="auto"/>
            <w:bottom w:val="none" w:sz="0" w:space="0" w:color="auto"/>
            <w:right w:val="none" w:sz="0" w:space="0" w:color="auto"/>
          </w:divBdr>
          <w:divsChild>
            <w:div w:id="1793402233">
              <w:marLeft w:val="0"/>
              <w:marRight w:val="0"/>
              <w:marTop w:val="0"/>
              <w:marBottom w:val="0"/>
              <w:divBdr>
                <w:top w:val="none" w:sz="0" w:space="0" w:color="auto"/>
                <w:left w:val="none" w:sz="0" w:space="0" w:color="auto"/>
                <w:bottom w:val="none" w:sz="0" w:space="0" w:color="auto"/>
                <w:right w:val="none" w:sz="0" w:space="0" w:color="auto"/>
              </w:divBdr>
              <w:divsChild>
                <w:div w:id="361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836">
          <w:marLeft w:val="0"/>
          <w:marRight w:val="0"/>
          <w:marTop w:val="0"/>
          <w:marBottom w:val="0"/>
          <w:divBdr>
            <w:top w:val="none" w:sz="0" w:space="0" w:color="auto"/>
            <w:left w:val="none" w:sz="0" w:space="0" w:color="auto"/>
            <w:bottom w:val="none" w:sz="0" w:space="0" w:color="auto"/>
            <w:right w:val="none" w:sz="0" w:space="0" w:color="auto"/>
          </w:divBdr>
        </w:div>
      </w:divsChild>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1904364453">
      <w:bodyDiv w:val="1"/>
      <w:marLeft w:val="0"/>
      <w:marRight w:val="0"/>
      <w:marTop w:val="0"/>
      <w:marBottom w:val="0"/>
      <w:divBdr>
        <w:top w:val="none" w:sz="0" w:space="0" w:color="auto"/>
        <w:left w:val="none" w:sz="0" w:space="0" w:color="auto"/>
        <w:bottom w:val="none" w:sz="0" w:space="0" w:color="auto"/>
        <w:right w:val="none" w:sz="0" w:space="0" w:color="auto"/>
      </w:divBdr>
      <w:divsChild>
        <w:div w:id="820804199">
          <w:marLeft w:val="0"/>
          <w:marRight w:val="0"/>
          <w:marTop w:val="0"/>
          <w:marBottom w:val="0"/>
          <w:divBdr>
            <w:top w:val="none" w:sz="0" w:space="0" w:color="auto"/>
            <w:left w:val="none" w:sz="0" w:space="0" w:color="auto"/>
            <w:bottom w:val="none" w:sz="0" w:space="0" w:color="auto"/>
            <w:right w:val="none" w:sz="0" w:space="0" w:color="auto"/>
          </w:divBdr>
          <w:divsChild>
            <w:div w:id="1194728134">
              <w:marLeft w:val="0"/>
              <w:marRight w:val="0"/>
              <w:marTop w:val="313"/>
              <w:marBottom w:val="0"/>
              <w:divBdr>
                <w:top w:val="none" w:sz="0" w:space="0" w:color="auto"/>
                <w:left w:val="none" w:sz="0" w:space="0" w:color="auto"/>
                <w:bottom w:val="none" w:sz="0" w:space="0" w:color="auto"/>
                <w:right w:val="none" w:sz="0" w:space="0" w:color="auto"/>
              </w:divBdr>
              <w:divsChild>
                <w:div w:id="763770192">
                  <w:marLeft w:val="25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39B63-FC35-4526-9291-E038B8143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5303</Words>
  <Characters>222</Characters>
  <Application>Microsoft Office Word</Application>
  <DocSecurity>0</DocSecurity>
  <Lines>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asai</cp:lastModifiedBy>
  <cp:revision>3</cp:revision>
  <cp:lastPrinted>2018-03-09T04:38:00Z</cp:lastPrinted>
  <dcterms:created xsi:type="dcterms:W3CDTF">2020-04-27T00:49:00Z</dcterms:created>
  <dcterms:modified xsi:type="dcterms:W3CDTF">2020-04-27T01:43:00Z</dcterms:modified>
</cp:coreProperties>
</file>